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01C74">
      <w:pPr>
        <w:pStyle w:val="57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TSG-RAN5 Meeting #</w:t>
      </w:r>
      <w:r>
        <w:rPr>
          <w:rFonts w:hint="eastAsia"/>
          <w:b/>
          <w:sz w:val="24"/>
          <w:highlight w:val="none"/>
          <w:lang w:val="en-US" w:eastAsia="zh-CN"/>
        </w:rPr>
        <w:t>109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>R5-256094</w:t>
      </w:r>
      <w:bookmarkStart w:id="0" w:name="_GoBack"/>
      <w:bookmarkEnd w:id="0"/>
    </w:p>
    <w:p w14:paraId="36246005">
      <w:pPr>
        <w:pStyle w:val="57"/>
        <w:tabs>
          <w:tab w:val="right" w:pos="9639"/>
        </w:tabs>
        <w:spacing w:after="0"/>
        <w:rPr>
          <w:b/>
          <w:sz w:val="24"/>
          <w:highlight w:val="none"/>
          <w:lang w:eastAsia="zh-CN"/>
        </w:rPr>
      </w:pPr>
      <w:r>
        <w:rPr>
          <w:rFonts w:hint="eastAsia"/>
          <w:b/>
          <w:sz w:val="24"/>
          <w:highlight w:val="none"/>
          <w:lang w:val="it-IT" w:eastAsia="zh-CN"/>
        </w:rPr>
        <w:t>Dallas, Texas, USA</w:t>
      </w:r>
      <w:r>
        <w:rPr>
          <w:rFonts w:hint="eastAsia"/>
          <w:b/>
          <w:sz w:val="24"/>
          <w:highlight w:val="none"/>
          <w:lang w:val="en-US" w:eastAsia="zh-CN"/>
        </w:rPr>
        <w:t>, November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rFonts w:hint="eastAsia"/>
          <w:b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highlight w:val="none"/>
          <w:lang w:val="en-US" w:eastAsia="zh-CN"/>
        </w:rPr>
        <w:t xml:space="preserve"> </w:t>
      </w:r>
      <w:r>
        <w:rPr>
          <w:b/>
          <w:sz w:val="24"/>
          <w:highlight w:val="none"/>
        </w:rPr>
        <w:t xml:space="preserve"> – </w:t>
      </w:r>
      <w:r>
        <w:rPr>
          <w:rFonts w:hint="eastAsia"/>
          <w:b/>
          <w:sz w:val="24"/>
          <w:highlight w:val="none"/>
          <w:lang w:val="en-US" w:eastAsia="zh-CN"/>
        </w:rPr>
        <w:t>November 21</w:t>
      </w:r>
      <w:r>
        <w:rPr>
          <w:rFonts w:hint="eastAsia"/>
          <w:b/>
          <w:sz w:val="24"/>
          <w:highlight w:val="none"/>
          <w:vertAlign w:val="superscript"/>
          <w:lang w:val="en-US" w:eastAsia="zh-CN"/>
        </w:rPr>
        <w:t>st</w:t>
      </w:r>
      <w:r>
        <w:rPr>
          <w:rFonts w:hint="eastAsia"/>
          <w:b/>
          <w:sz w:val="24"/>
          <w:highlight w:val="none"/>
          <w:lang w:val="en-US" w:eastAsia="zh-CN"/>
        </w:rPr>
        <w:t xml:space="preserve"> </w:t>
      </w:r>
      <w:r>
        <w:rPr>
          <w:b/>
          <w:sz w:val="24"/>
          <w:highlight w:val="none"/>
        </w:rPr>
        <w:t xml:space="preserve"> , 202</w:t>
      </w:r>
      <w:r>
        <w:rPr>
          <w:rFonts w:hint="eastAsia"/>
          <w:b/>
          <w:sz w:val="24"/>
          <w:highlight w:val="none"/>
          <w:lang w:val="en-US" w:eastAsia="zh-CN"/>
        </w:rPr>
        <w:t>5</w:t>
      </w:r>
    </w:p>
    <w:p w14:paraId="498CBD6F">
      <w:pPr>
        <w:pStyle w:val="57"/>
        <w:tabs>
          <w:tab w:val="right" w:pos="9639"/>
        </w:tabs>
        <w:spacing w:after="0"/>
        <w:rPr>
          <w:b/>
          <w:sz w:val="24"/>
          <w:highlight w:val="none"/>
        </w:rPr>
      </w:pPr>
    </w:p>
    <w:p w14:paraId="17E00229">
      <w:pPr>
        <w:pStyle w:val="57"/>
        <w:tabs>
          <w:tab w:val="right" w:pos="9639"/>
        </w:tabs>
        <w:spacing w:after="0"/>
        <w:rPr>
          <w:b/>
          <w:color w:val="A6A6A6" w:themeColor="background1" w:themeShade="A6"/>
          <w:sz w:val="24"/>
          <w:highlight w:val="none"/>
        </w:rPr>
      </w:pPr>
      <w:r>
        <w:rPr>
          <w:b/>
          <w:color w:val="A6A6A6" w:themeColor="background1" w:themeShade="A6"/>
          <w:sz w:val="24"/>
          <w:highlight w:val="none"/>
        </w:rPr>
        <w:t>3GPP TSG RAN Meeting #1</w:t>
      </w:r>
      <w:r>
        <w:rPr>
          <w:rFonts w:hint="eastAsia"/>
          <w:b/>
          <w:color w:val="A6A6A6" w:themeColor="background1" w:themeShade="A6"/>
          <w:sz w:val="24"/>
          <w:highlight w:val="none"/>
          <w:lang w:val="en-US" w:eastAsia="zh-CN"/>
        </w:rPr>
        <w:t>10</w:t>
      </w:r>
      <w:r>
        <w:rPr>
          <w:b/>
          <w:color w:val="A6A6A6" w:themeColor="background1" w:themeShade="A6"/>
          <w:sz w:val="24"/>
          <w:highlight w:val="none"/>
        </w:rPr>
        <w:tab/>
      </w:r>
      <w:r>
        <w:rPr>
          <w:b/>
          <w:color w:val="A6A6A6" w:themeColor="background1" w:themeShade="A6"/>
          <w:sz w:val="24"/>
          <w:highlight w:val="none"/>
        </w:rPr>
        <w:t>RP-2</w:t>
      </w:r>
      <w:r>
        <w:rPr>
          <w:rFonts w:hint="eastAsia"/>
          <w:b/>
          <w:color w:val="A6A6A6" w:themeColor="background1" w:themeShade="A6"/>
          <w:sz w:val="24"/>
          <w:highlight w:val="none"/>
          <w:lang w:val="en-US" w:eastAsia="zh-CN"/>
        </w:rPr>
        <w:t>5</w:t>
      </w:r>
      <w:r>
        <w:rPr>
          <w:b/>
          <w:color w:val="A6A6A6" w:themeColor="background1" w:themeShade="A6"/>
          <w:sz w:val="24"/>
          <w:highlight w:val="none"/>
        </w:rPr>
        <w:t>xxxx</w:t>
      </w:r>
    </w:p>
    <w:p w14:paraId="152844AC">
      <w:pPr>
        <w:pStyle w:val="57"/>
        <w:outlineLvl w:val="0"/>
        <w:rPr>
          <w:b/>
          <w:sz w:val="24"/>
        </w:rPr>
      </w:pPr>
      <w:r>
        <w:rPr>
          <w:rFonts w:hint="eastAsia"/>
          <w:b/>
          <w:color w:val="A6A6A6" w:themeColor="background1" w:themeShade="A6"/>
          <w:sz w:val="24"/>
          <w:highlight w:val="none"/>
          <w:lang w:val="en-US" w:eastAsia="zh-CN"/>
        </w:rPr>
        <w:t>Baltimore, USA, December 8</w:t>
      </w:r>
      <w:r>
        <w:rPr>
          <w:rFonts w:hint="eastAsia"/>
          <w:b/>
          <w:color w:val="A6A6A6" w:themeColor="background1" w:themeShade="A6"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/>
          <w:b/>
          <w:color w:val="A6A6A6" w:themeColor="background1" w:themeShade="A6"/>
          <w:sz w:val="24"/>
          <w:highlight w:val="none"/>
          <w:lang w:val="en-US" w:eastAsia="zh-CN"/>
        </w:rPr>
        <w:t xml:space="preserve"> - December 11</w:t>
      </w:r>
      <w:r>
        <w:rPr>
          <w:rFonts w:hint="eastAsia"/>
          <w:b/>
          <w:color w:val="A6A6A6" w:themeColor="background1" w:themeShade="A6"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/>
          <w:b/>
          <w:color w:val="A6A6A6" w:themeColor="background1" w:themeShade="A6"/>
          <w:sz w:val="24"/>
          <w:highlight w:val="none"/>
          <w:lang w:val="en-US" w:eastAsia="zh-CN"/>
        </w:rPr>
        <w:t xml:space="preserve"> , 2025</w:t>
      </w:r>
    </w:p>
    <w:p w14:paraId="157F775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56133C7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 xml:space="preserve">CMCC, </w:t>
      </w:r>
      <w:r>
        <w:rPr>
          <w:rFonts w:ascii="Arial" w:hAnsi="Arial"/>
          <w:b/>
          <w:sz w:val="24"/>
          <w:szCs w:val="24"/>
          <w:lang w:val="en-US" w:eastAsia="zh-CN"/>
        </w:rPr>
        <w:t>Iridium Satellite</w:t>
      </w:r>
    </w:p>
    <w:p w14:paraId="3B02BF7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 xml:space="preserve">New WID on UE Conformance –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Introduction of IoT-NTN TDD mode</w:t>
      </w:r>
    </w:p>
    <w:p w14:paraId="7377770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/>
          <w:b/>
          <w:sz w:val="24"/>
          <w:szCs w:val="24"/>
          <w:lang w:eastAsia="zh-CN"/>
        </w:rPr>
        <w:t>Endorsement</w:t>
      </w:r>
    </w:p>
    <w:p w14:paraId="491EB9C9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4.1</w:t>
      </w:r>
    </w:p>
    <w:p w14:paraId="3ACA374D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lang w:eastAsia="zh-CN"/>
        </w:rPr>
      </w:pPr>
    </w:p>
    <w:p w14:paraId="7AB8524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C3A18D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 w14:paraId="45CC7A60">
      <w:pPr>
        <w:pStyle w:val="10"/>
        <w:ind w:left="1134" w:hanging="1134"/>
        <w:rPr>
          <w:sz w:val="32"/>
          <w:szCs w:val="32"/>
        </w:rPr>
      </w:pPr>
      <w:r>
        <w:rPr>
          <w:sz w:val="32"/>
          <w:szCs w:val="32"/>
        </w:rPr>
        <w:t>Title: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</w:rPr>
        <w:t>UE Conformance</w:t>
      </w:r>
      <w:r>
        <w:rPr>
          <w:sz w:val="32"/>
          <w:szCs w:val="32"/>
        </w:rPr>
        <w:t xml:space="preserve"> - </w:t>
      </w:r>
      <w:r>
        <w:rPr>
          <w:rFonts w:hint="eastAsia"/>
          <w:sz w:val="32"/>
          <w:szCs w:val="32"/>
        </w:rPr>
        <w:t>Introduction of IoT-NTN TDD mode</w:t>
      </w:r>
    </w:p>
    <w:p w14:paraId="048423AD">
      <w:pPr>
        <w:pStyle w:val="10"/>
        <w:ind w:left="1134" w:hanging="1134"/>
        <w:rPr>
          <w:sz w:val="32"/>
          <w:szCs w:val="32"/>
          <w:lang w:eastAsia="zh-CN"/>
        </w:rPr>
      </w:pPr>
      <w:r>
        <w:rPr>
          <w:sz w:val="32"/>
          <w:szCs w:val="32"/>
        </w:rPr>
        <w:t>Acronym:</w:t>
      </w:r>
      <w:r>
        <w:rPr>
          <w:rFonts w:hint="eastAsia"/>
          <w:sz w:val="32"/>
          <w:szCs w:val="32"/>
          <w:lang w:eastAsia="zh-CN"/>
        </w:rPr>
        <w:t xml:space="preserve"> </w:t>
      </w:r>
      <w:r>
        <w:rPr>
          <w:rFonts w:cs="Arial"/>
          <w:sz w:val="32"/>
          <w:szCs w:val="32"/>
        </w:rPr>
        <w:t>IoT_NTN_TDD</w:t>
      </w:r>
      <w:r>
        <w:rPr>
          <w:rFonts w:hint="eastAsia"/>
          <w:sz w:val="32"/>
          <w:szCs w:val="32"/>
          <w:lang w:eastAsia="zh-CN"/>
        </w:rPr>
        <w:t>-UEConTest</w:t>
      </w:r>
    </w:p>
    <w:p w14:paraId="5C5951C7"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p w14:paraId="69A32664">
      <w:pPr>
        <w:pStyle w:val="63"/>
        <w:spacing w:after="0"/>
        <w:rPr>
          <w:color w:val="0000FF"/>
        </w:rPr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68C8B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304C822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7E9937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41EC2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80D69C4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59F73EC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12EF7FB">
            <w:pPr>
              <w:pStyle w:val="5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30949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1C258EEA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7E87AA0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CB5413D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</w:p>
        </w:tc>
      </w:tr>
      <w:tr w14:paraId="2F3AA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4F7E4702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A76FB3B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90E8AB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</w:p>
        </w:tc>
      </w:tr>
    </w:tbl>
    <w:p w14:paraId="7730A596"/>
    <w:p w14:paraId="204D6F2E">
      <w:pPr>
        <w:pStyle w:val="10"/>
        <w:rPr>
          <w:sz w:val="32"/>
          <w:szCs w:val="32"/>
          <w:lang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 w:val="0"/>
          <w:iCs w:val="0"/>
          <w:sz w:val="32"/>
          <w:szCs w:val="32"/>
        </w:rPr>
        <w:t>Rel-1</w:t>
      </w:r>
      <w:r>
        <w:rPr>
          <w:rFonts w:eastAsia="等线"/>
          <w:i w:val="0"/>
          <w:iCs w:val="0"/>
          <w:sz w:val="32"/>
          <w:szCs w:val="32"/>
          <w:lang w:val="en-GB" w:eastAsia="en-GB"/>
        </w:rPr>
        <w:t>9</w:t>
      </w:r>
    </w:p>
    <w:p w14:paraId="55AF075C">
      <w:pPr>
        <w:pStyle w:val="2"/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</w:r>
      <w:r>
        <w:rPr>
          <w:sz w:val="32"/>
          <w:szCs w:val="32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439EB1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20092C74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AFB1FC8"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2EFEF3A1"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05D53545"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5F693A02"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62E3436E">
            <w:pPr>
              <w:pStyle w:val="54"/>
            </w:pPr>
            <w:r>
              <w:t>Others (specify)</w:t>
            </w:r>
          </w:p>
        </w:tc>
      </w:tr>
      <w:tr w14:paraId="4AF942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3A0FFDDE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8B0BD6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7B51D094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CBBB4AE">
            <w:pPr>
              <w:pStyle w:val="55"/>
              <w:jc w:val="left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80F34E1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1A6C6206">
            <w:pPr>
              <w:pStyle w:val="55"/>
            </w:pPr>
          </w:p>
        </w:tc>
      </w:tr>
      <w:tr w14:paraId="7379B7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576D2C9D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2556292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86" w:type="dxa"/>
          </w:tcPr>
          <w:p w14:paraId="70B34537">
            <w:pPr>
              <w:pStyle w:val="55"/>
            </w:pPr>
          </w:p>
        </w:tc>
        <w:tc>
          <w:tcPr>
            <w:tcW w:w="476" w:type="dxa"/>
          </w:tcPr>
          <w:p w14:paraId="28734871">
            <w:pPr>
              <w:pStyle w:val="55"/>
              <w:jc w:val="left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9AEDB75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426117C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14:paraId="2449E7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1F747624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E4F940">
            <w:pPr>
              <w:pStyle w:val="55"/>
            </w:pPr>
          </w:p>
        </w:tc>
        <w:tc>
          <w:tcPr>
            <w:tcW w:w="0" w:type="auto"/>
          </w:tcPr>
          <w:p w14:paraId="583AF29A">
            <w:pPr>
              <w:pStyle w:val="55"/>
            </w:pPr>
          </w:p>
        </w:tc>
        <w:tc>
          <w:tcPr>
            <w:tcW w:w="0" w:type="auto"/>
          </w:tcPr>
          <w:p w14:paraId="6879DC6E">
            <w:pPr>
              <w:pStyle w:val="55"/>
            </w:pPr>
          </w:p>
        </w:tc>
        <w:tc>
          <w:tcPr>
            <w:tcW w:w="0" w:type="auto"/>
          </w:tcPr>
          <w:p w14:paraId="260A43AD">
            <w:pPr>
              <w:pStyle w:val="55"/>
            </w:pPr>
          </w:p>
        </w:tc>
        <w:tc>
          <w:tcPr>
            <w:tcW w:w="0" w:type="auto"/>
          </w:tcPr>
          <w:p w14:paraId="72D303E9">
            <w:pPr>
              <w:pStyle w:val="55"/>
            </w:pPr>
          </w:p>
        </w:tc>
      </w:tr>
    </w:tbl>
    <w:p w14:paraId="423381AC">
      <w:pPr>
        <w:ind w:right="-99"/>
        <w:rPr>
          <w:b/>
        </w:rPr>
      </w:pPr>
    </w:p>
    <w:p w14:paraId="4D028A49"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 w14:paraId="757FF473">
      <w:pPr>
        <w:pStyle w:val="4"/>
      </w:pPr>
      <w:r>
        <w:t>2.1</w:t>
      </w:r>
      <w:r>
        <w:tab/>
      </w:r>
      <w:r>
        <w:t>Primary classification</w:t>
      </w:r>
    </w:p>
    <w:p w14:paraId="48D1C920">
      <w:pPr>
        <w:pStyle w:val="88"/>
        <w:spacing w:before="0" w:beforeAutospacing="0" w:after="0" w:afterAutospacing="0"/>
      </w:pPr>
      <w:r>
        <w:t xml:space="preserve">This description is a </w:t>
      </w:r>
    </w:p>
    <w:p w14:paraId="331DB94D">
      <w:pPr>
        <w:pStyle w:val="88"/>
        <w:spacing w:before="0" w:beforeAutospacing="0" w:after="0" w:afterAutospacing="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40990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5A8F4C">
            <w:pPr>
              <w:pStyle w:val="54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2B3825A9"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14:paraId="5A18FC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DE8EDEA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0BFBE8A7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14:paraId="282E5E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B99A0F2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1FC01D3D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14:paraId="591242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FC01DD">
            <w:pPr>
              <w:pStyle w:val="55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7FE0405E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14:paraId="3EF70E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C7F6F5D">
            <w:pPr>
              <w:pStyle w:val="5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FDFFCEE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6F42EC0">
      <w:pPr>
        <w:ind w:right="-99"/>
        <w:rPr>
          <w:b/>
        </w:rPr>
      </w:pPr>
    </w:p>
    <w:p w14:paraId="00B244F6">
      <w:pPr>
        <w:pStyle w:val="4"/>
      </w:pPr>
      <w:r>
        <w:t>2.2</w:t>
      </w:r>
      <w:r>
        <w:tab/>
      </w:r>
      <w:r>
        <w:t>Parent Work Item</w:t>
      </w:r>
    </w:p>
    <w:p w14:paraId="520C303D">
      <w:r>
        <w:rPr>
          <w:highlight w:val="none"/>
        </w:rPr>
        <w:t>The following lists of RAN work items that will be tested in this RAN5 work item will be maintained in future revisions of this WI description</w:t>
      </w:r>
      <w:r>
        <w:rPr>
          <w:rFonts w:hint="eastAsia"/>
          <w:highlight w:val="none"/>
          <w:lang w:val="en-US" w:eastAsia="zh-CN"/>
        </w:rPr>
        <w:t>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154"/>
        <w:gridCol w:w="1054"/>
        <w:gridCol w:w="6552"/>
      </w:tblGrid>
      <w:tr w14:paraId="6FCE5D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38A367B5"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 w14:paraId="0577B5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  <w:shd w:val="clear" w:color="auto" w:fill="E0E0E0"/>
          </w:tcPr>
          <w:p w14:paraId="5AF8F845"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54" w:type="dxa"/>
            <w:shd w:val="clear" w:color="auto" w:fill="E0E0E0"/>
          </w:tcPr>
          <w:p w14:paraId="1C5959D7"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054" w:type="dxa"/>
            <w:shd w:val="clear" w:color="auto" w:fill="E0E0E0"/>
          </w:tcPr>
          <w:p w14:paraId="2AD860BA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6552" w:type="dxa"/>
            <w:shd w:val="clear" w:color="auto" w:fill="E0E0E0"/>
          </w:tcPr>
          <w:p w14:paraId="4A038E52"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 w14:paraId="0A603C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 w14:paraId="5C8C4D7F">
            <w:pPr>
              <w:pStyle w:val="52"/>
            </w:pPr>
            <w:r>
              <w:t>IoT_NTN_TDD</w:t>
            </w:r>
          </w:p>
        </w:tc>
        <w:tc>
          <w:tcPr>
            <w:tcW w:w="1154" w:type="dxa"/>
          </w:tcPr>
          <w:p w14:paraId="0D85E4A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RAN1</w:t>
            </w:r>
          </w:p>
        </w:tc>
        <w:tc>
          <w:tcPr>
            <w:tcW w:w="1054" w:type="dxa"/>
          </w:tcPr>
          <w:p w14:paraId="64A149CF">
            <w:pPr>
              <w:pStyle w:val="52"/>
            </w:pPr>
            <w:r>
              <w:t>1050123</w:t>
            </w:r>
          </w:p>
        </w:tc>
        <w:tc>
          <w:tcPr>
            <w:tcW w:w="6552" w:type="dxa"/>
          </w:tcPr>
          <w:p w14:paraId="1A996910">
            <w:pPr>
              <w:pStyle w:val="52"/>
              <w:rPr>
                <w:rFonts w:cs="Arial"/>
              </w:rPr>
            </w:pPr>
            <w:r>
              <w:t>Introduction of IoT</w:t>
            </w:r>
            <w:r>
              <w:rPr>
                <w:rFonts w:hint="eastAsia"/>
                <w:lang w:val="en-US" w:eastAsia="zh-CN"/>
              </w:rPr>
              <w:t>-</w:t>
            </w:r>
            <w:r>
              <w:t>NTN TDD mode</w:t>
            </w:r>
          </w:p>
        </w:tc>
      </w:tr>
      <w:tr w14:paraId="29F50B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 w14:paraId="46EEADFF">
            <w:pPr>
              <w:pStyle w:val="52"/>
            </w:pPr>
            <w:r>
              <w:t>IoT_NTN_TDD-Core</w:t>
            </w:r>
          </w:p>
        </w:tc>
        <w:tc>
          <w:tcPr>
            <w:tcW w:w="1154" w:type="dxa"/>
          </w:tcPr>
          <w:p w14:paraId="24B36D2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RAN1</w:t>
            </w:r>
          </w:p>
          <w:p w14:paraId="4D95E9B3">
            <w:pPr>
              <w:pStyle w:val="5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(sec. resp.: RAN2, RAN4)</w:t>
            </w:r>
          </w:p>
        </w:tc>
        <w:tc>
          <w:tcPr>
            <w:tcW w:w="1054" w:type="dxa"/>
          </w:tcPr>
          <w:p w14:paraId="0B335E9C">
            <w:pPr>
              <w:pStyle w:val="52"/>
            </w:pPr>
            <w:r>
              <w:t>1051123</w:t>
            </w:r>
          </w:p>
        </w:tc>
        <w:tc>
          <w:tcPr>
            <w:tcW w:w="6552" w:type="dxa"/>
          </w:tcPr>
          <w:p w14:paraId="4CC12D56">
            <w:pPr>
              <w:pStyle w:val="52"/>
              <w:rPr>
                <w:rFonts w:cs="Arial"/>
              </w:rPr>
            </w:pPr>
            <w:r>
              <w:t>Core part: Introduction of IoT</w:t>
            </w:r>
            <w:r>
              <w:rPr>
                <w:rFonts w:hint="eastAsia"/>
                <w:lang w:val="en-US" w:eastAsia="zh-CN"/>
              </w:rPr>
              <w:t>-</w:t>
            </w:r>
            <w:r>
              <w:t>NTN TDD mode</w:t>
            </w:r>
          </w:p>
        </w:tc>
      </w:tr>
      <w:tr w14:paraId="37DDF0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 w14:paraId="70D23B8B">
            <w:pPr>
              <w:pStyle w:val="52"/>
            </w:pPr>
            <w:r>
              <w:t>IoT_NTN_TDD-Perf</w:t>
            </w:r>
          </w:p>
        </w:tc>
        <w:tc>
          <w:tcPr>
            <w:tcW w:w="1154" w:type="dxa"/>
          </w:tcPr>
          <w:p w14:paraId="4C4341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RAN4</w:t>
            </w:r>
          </w:p>
        </w:tc>
        <w:tc>
          <w:tcPr>
            <w:tcW w:w="1054" w:type="dxa"/>
          </w:tcPr>
          <w:p w14:paraId="4B3B5F31">
            <w:pPr>
              <w:pStyle w:val="52"/>
            </w:pPr>
            <w:r>
              <w:t>1052123</w:t>
            </w:r>
          </w:p>
        </w:tc>
        <w:tc>
          <w:tcPr>
            <w:tcW w:w="6552" w:type="dxa"/>
          </w:tcPr>
          <w:p w14:paraId="3FBFB05F">
            <w:pPr>
              <w:pStyle w:val="52"/>
              <w:rPr>
                <w:rFonts w:cs="Arial"/>
              </w:rPr>
            </w:pPr>
            <w:r>
              <w:t>Perf. Part: Introduction of IoT</w:t>
            </w:r>
            <w:r>
              <w:rPr>
                <w:rFonts w:hint="eastAsia"/>
                <w:lang w:val="en-US" w:eastAsia="zh-CN"/>
              </w:rPr>
              <w:t>-</w:t>
            </w:r>
            <w:r>
              <w:t>NTN TDD mode</w:t>
            </w:r>
          </w:p>
        </w:tc>
      </w:tr>
    </w:tbl>
    <w:p w14:paraId="29033167"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990"/>
        <w:gridCol w:w="3356"/>
        <w:gridCol w:w="4536"/>
      </w:tblGrid>
      <w:tr w14:paraId="41275E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7A8AFD61">
            <w:pPr>
              <w:pStyle w:val="54"/>
              <w:ind w:right="-99"/>
              <w:jc w:val="left"/>
            </w:pPr>
            <w:r>
              <w:t>Other related Work/Study Items (if any)</w:t>
            </w:r>
          </w:p>
        </w:tc>
      </w:tr>
      <w:tr w14:paraId="2EDEA1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432" w:type="dxa"/>
            <w:shd w:val="clear" w:color="auto" w:fill="E0E0E0"/>
          </w:tcPr>
          <w:p w14:paraId="1E646CF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0" w:type="dxa"/>
            <w:shd w:val="clear" w:color="auto" w:fill="E0E0E0"/>
          </w:tcPr>
          <w:p w14:paraId="0DB63793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356" w:type="dxa"/>
            <w:shd w:val="clear" w:color="auto" w:fill="E0E0E0"/>
          </w:tcPr>
          <w:p w14:paraId="227EBA14"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2B5432A"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 w14:paraId="340712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2" w:type="dxa"/>
          </w:tcPr>
          <w:p w14:paraId="2DE31C6D">
            <w:pPr>
              <w:pStyle w:val="52"/>
            </w:pPr>
          </w:p>
        </w:tc>
        <w:tc>
          <w:tcPr>
            <w:tcW w:w="990" w:type="dxa"/>
          </w:tcPr>
          <w:p w14:paraId="7CC64EEC">
            <w:pPr>
              <w:pStyle w:val="52"/>
            </w:pPr>
          </w:p>
        </w:tc>
        <w:tc>
          <w:tcPr>
            <w:tcW w:w="3356" w:type="dxa"/>
          </w:tcPr>
          <w:p w14:paraId="5ECE9EF5">
            <w:pPr>
              <w:pStyle w:val="52"/>
            </w:pPr>
          </w:p>
        </w:tc>
        <w:tc>
          <w:tcPr>
            <w:tcW w:w="4536" w:type="dxa"/>
            <w:vAlign w:val="bottom"/>
          </w:tcPr>
          <w:p w14:paraId="37B4F425">
            <w:pPr>
              <w:pStyle w:val="88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280744CA">
      <w:pPr>
        <w:spacing w:after="0"/>
        <w:ind w:right="-96"/>
        <w:rPr>
          <w:color w:val="0000FF"/>
        </w:rPr>
      </w:pPr>
    </w:p>
    <w:p w14:paraId="39E6BA0C"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 w14:paraId="2B723598">
      <w:pPr>
        <w:spacing w:after="0"/>
        <w:rPr>
          <w:bCs/>
        </w:rPr>
      </w:pPr>
      <w:r>
        <w:rPr>
          <w:rFonts w:eastAsia="Times New Roman"/>
        </w:rPr>
        <w:t xml:space="preserve">The </w:t>
      </w:r>
      <w:r>
        <w:rPr>
          <w:bCs/>
        </w:rPr>
        <w:t>IoT</w:t>
      </w:r>
      <w:r>
        <w:rPr>
          <w:rFonts w:hint="eastAsia"/>
          <w:bCs/>
          <w:lang w:val="en-US" w:eastAsia="zh-CN"/>
        </w:rPr>
        <w:t>-</w:t>
      </w:r>
      <w:r>
        <w:rPr>
          <w:bCs/>
        </w:rPr>
        <w:t xml:space="preserve">NTN TDD mode </w:t>
      </w:r>
      <w:r>
        <w:rPr>
          <w:rFonts w:eastAsia="Times New Roman"/>
        </w:rPr>
        <w:t xml:space="preserve">will </w:t>
      </w:r>
      <w:r>
        <w:rPr>
          <w:rStyle w:val="99"/>
        </w:rPr>
        <w:t xml:space="preserve">allow the operator to use the radio resources in a periodic subset of the UL and DL subframes in N radio frames to achieve TDD operation in the SAN (Satellite Access Node) and IoT NTN UE, thus limiting power consumption. This feature allows </w:t>
      </w:r>
      <w:r>
        <w:rPr>
          <w:rFonts w:eastAsia="Times New Roman"/>
        </w:rPr>
        <w:t>extending 3GPP NB-IoT NTN operation with support for additional NGSO satellite system</w:t>
      </w:r>
      <w:r>
        <w:rPr>
          <w:bCs/>
        </w:rPr>
        <w:t>.</w:t>
      </w:r>
    </w:p>
    <w:p w14:paraId="1452F6F9">
      <w:pPr>
        <w:spacing w:after="0"/>
        <w:rPr>
          <w:rFonts w:eastAsia="Times New Roman"/>
        </w:rPr>
      </w:pPr>
      <w:r>
        <w:rPr>
          <w:rFonts w:eastAsia="Times New Roman"/>
        </w:rPr>
        <w:t xml:space="preserve">The </w:t>
      </w:r>
      <w:r>
        <w:rPr>
          <w:bCs/>
        </w:rPr>
        <w:t>IoT</w:t>
      </w:r>
      <w:r>
        <w:rPr>
          <w:rFonts w:hint="eastAsia"/>
          <w:bCs/>
          <w:lang w:val="en-US" w:eastAsia="zh-CN"/>
        </w:rPr>
        <w:t>-</w:t>
      </w:r>
      <w:r>
        <w:rPr>
          <w:bCs/>
        </w:rPr>
        <w:t>NTN TDD mode</w:t>
      </w:r>
      <w:r>
        <w:rPr>
          <w:rFonts w:eastAsia="Times New Roman"/>
        </w:rPr>
        <w:t xml:space="preserve"> will extend the deployment of NB-IoT NTN, by extending support to additional existing, in-orbit satellite resources, in particular additional existing Non-Geostationary Satellite Orbit (NGSO) systems, and including enabling additional lower-complexity satellite payloads, such as implementations without diplexer. With </w:t>
      </w:r>
      <w:r>
        <w:rPr>
          <w:bCs/>
        </w:rPr>
        <w:t>IoT</w:t>
      </w:r>
      <w:r>
        <w:rPr>
          <w:rFonts w:hint="eastAsia"/>
          <w:bCs/>
          <w:lang w:val="en-US" w:eastAsia="zh-CN"/>
        </w:rPr>
        <w:t>-</w:t>
      </w:r>
      <w:r>
        <w:rPr>
          <w:bCs/>
        </w:rPr>
        <w:t>NTN TDD mode</w:t>
      </w:r>
      <w:r>
        <w:rPr>
          <w:rFonts w:eastAsia="Times New Roman"/>
        </w:rPr>
        <w:t>, there is a significant opportunity to further expand global NB-IoT NTN service coverage. This includes providing connectivity to polar regions.</w:t>
      </w:r>
    </w:p>
    <w:p w14:paraId="28DEFCC0">
      <w:pPr>
        <w:spacing w:after="0"/>
        <w:rPr>
          <w:rFonts w:eastAsia="Times New Roman"/>
        </w:rPr>
      </w:pPr>
      <w:r>
        <w:rPr>
          <w:rFonts w:eastAsia="Times New Roman"/>
        </w:rPr>
        <w:t xml:space="preserve">This new feature </w:t>
      </w:r>
      <w:r>
        <w:rPr>
          <w:rFonts w:hint="eastAsia" w:eastAsia="宋体"/>
          <w:lang w:val="en-US" w:eastAsia="zh-CN"/>
        </w:rPr>
        <w:t>has been</w:t>
      </w:r>
      <w:r>
        <w:rPr>
          <w:rFonts w:eastAsia="Times New Roman"/>
        </w:rPr>
        <w:t xml:space="preserve"> designed leveraging commonalities with the NB-IoT FDD NTN operation, for </w:t>
      </w:r>
      <w:r>
        <w:t>NGSO operating in</w:t>
      </w:r>
      <w:r>
        <w:rPr>
          <w:rFonts w:eastAsia="Times New Roman"/>
        </w:rPr>
        <w:t xml:space="preserve"> </w:t>
      </w:r>
      <w:r>
        <w:rPr>
          <w:rFonts w:hint="eastAsia" w:eastAsia="宋体"/>
          <w:lang w:val="en-US" w:eastAsia="zh-CN"/>
        </w:rPr>
        <w:t>n249(</w:t>
      </w:r>
      <w:r>
        <w:rPr>
          <w:rFonts w:eastAsia="Times New Roman"/>
        </w:rPr>
        <w:t>1616-1626.5MHz</w:t>
      </w:r>
      <w:r>
        <w:rPr>
          <w:rFonts w:hint="eastAsia" w:eastAsia="宋体"/>
          <w:lang w:val="en-US" w:eastAsia="zh-CN"/>
        </w:rPr>
        <w:t>), which is an unpaired spectrum in 3GPP</w:t>
      </w:r>
      <w:r>
        <w:t>.</w:t>
      </w:r>
    </w:p>
    <w:p w14:paraId="4D1C1FC6">
      <w:pPr>
        <w:spacing w:after="0"/>
        <w:rPr>
          <w:rFonts w:eastAsia="Times New Roman"/>
        </w:rPr>
      </w:pPr>
      <w:r>
        <w:rPr>
          <w:bCs/>
        </w:rPr>
        <w:t xml:space="preserve">The completion level of the 3GPP RAN1-lead Rel-19 work item on IoT NTN TDD mode has achieved </w:t>
      </w:r>
      <w:r>
        <w:rPr>
          <w:rFonts w:hint="eastAsia"/>
          <w:bCs/>
          <w:lang w:val="en-US" w:eastAsia="zh-CN"/>
        </w:rPr>
        <w:t>100</w:t>
      </w:r>
      <w:r>
        <w:rPr>
          <w:bCs/>
        </w:rPr>
        <w:t>% for core part at RP#10</w:t>
      </w:r>
      <w:r>
        <w:rPr>
          <w:rFonts w:hint="eastAsia"/>
          <w:bCs/>
          <w:lang w:val="en-US" w:eastAsia="zh-CN"/>
        </w:rPr>
        <w:t>9</w:t>
      </w:r>
      <w:r>
        <w:rPr>
          <w:bCs/>
        </w:rPr>
        <w:t xml:space="preserve"> (</w:t>
      </w:r>
      <w:r>
        <w:rPr>
          <w:rFonts w:hint="eastAsia"/>
          <w:bCs/>
          <w:lang w:val="en-US" w:eastAsia="zh-CN"/>
        </w:rPr>
        <w:t>Sep</w:t>
      </w:r>
      <w:r>
        <w:rPr>
          <w:bCs/>
        </w:rPr>
        <w:t>-2025). The Target Completion Date of the performance part is March 2026</w:t>
      </w:r>
      <w:r>
        <w:rPr>
          <w:rFonts w:hint="eastAsia"/>
          <w:bCs/>
          <w:lang w:val="en-US" w:eastAsia="zh-CN"/>
        </w:rPr>
        <w:t>(RP#111)</w:t>
      </w:r>
      <w:r>
        <w:rPr>
          <w:bCs/>
        </w:rPr>
        <w:t xml:space="preserve">. To fulfil the strong demand for IoT NTN deployments, </w:t>
      </w:r>
      <w:r>
        <w:rPr>
          <w:rFonts w:hint="eastAsia"/>
          <w:bCs/>
          <w:lang w:val="en-US" w:eastAsia="zh-CN"/>
        </w:rPr>
        <w:t>it is justified</w:t>
      </w:r>
      <w:r>
        <w:rPr>
          <w:bCs/>
        </w:rPr>
        <w:t xml:space="preserve"> to introduce </w:t>
      </w:r>
      <w:r>
        <w:rPr>
          <w:rFonts w:hint="eastAsia"/>
          <w:bCs/>
          <w:lang w:val="en-US" w:eastAsia="zh-CN"/>
        </w:rPr>
        <w:t>the</w:t>
      </w:r>
      <w:r>
        <w:rPr>
          <w:bCs/>
        </w:rPr>
        <w:t xml:space="preserve"> conformance testing for Rel-19 IoT NTN TDD mode </w:t>
      </w:r>
      <w:r>
        <w:rPr>
          <w:rFonts w:hint="eastAsia"/>
          <w:bCs/>
          <w:lang w:val="en-US" w:eastAsia="zh-CN"/>
        </w:rPr>
        <w:t>into RAN5 specifications</w:t>
      </w:r>
      <w:r>
        <w:rPr>
          <w:bCs/>
        </w:rPr>
        <w:t>.</w:t>
      </w:r>
    </w:p>
    <w:p w14:paraId="3C859F96"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 w14:paraId="6D48033F"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 w14:paraId="7C5CC4E9">
      <w:pPr>
        <w:jc w:val="both"/>
        <w:rPr>
          <w:bCs/>
        </w:rPr>
      </w:pPr>
      <w:r>
        <w:t xml:space="preserve">The objective of </w:t>
      </w:r>
      <w:r>
        <w:rPr>
          <w:bCs/>
        </w:rPr>
        <w:t xml:space="preserve">this work item is to define the UE RF/RRM/Protocol conformance </w:t>
      </w:r>
      <w:r>
        <w:rPr>
          <w:rFonts w:hint="eastAsia"/>
          <w:bCs/>
        </w:rPr>
        <w:t>testing</w:t>
      </w:r>
      <w:r>
        <w:rPr>
          <w:bCs/>
        </w:rPr>
        <w:t xml:space="preserve"> requirements for Rel-19 IoT NTN TDD mode</w:t>
      </w:r>
      <w:r>
        <w:rPr>
          <w:rFonts w:hint="eastAsia"/>
          <w:bCs/>
          <w:lang w:val="en-US" w:eastAsia="zh-CN"/>
        </w:rPr>
        <w:t xml:space="preserve"> requirements </w:t>
      </w:r>
      <w:r>
        <w:rPr>
          <w:kern w:val="2"/>
          <w:highlight w:val="none"/>
          <w:lang w:val="en-US"/>
        </w:rPr>
        <w:t xml:space="preserve">introduced by </w:t>
      </w:r>
      <w:r>
        <w:rPr>
          <w:rFonts w:hint="eastAsia" w:eastAsia="宋体"/>
          <w:kern w:val="2"/>
          <w:highlight w:val="none"/>
          <w:lang w:val="en-US" w:eastAsia="zh-CN"/>
        </w:rPr>
        <w:t>RAN (</w:t>
      </w:r>
      <w:r>
        <w:rPr>
          <w:rFonts w:hint="eastAsia"/>
          <w:kern w:val="2"/>
          <w:highlight w:val="none"/>
          <w:lang w:val="en-US"/>
        </w:rPr>
        <w:t>RAN1, RAN2</w:t>
      </w:r>
      <w:r>
        <w:rPr>
          <w:rFonts w:hint="eastAsia" w:eastAsia="宋体"/>
          <w:kern w:val="2"/>
          <w:highlight w:val="none"/>
          <w:lang w:val="en-US" w:eastAsia="zh-CN"/>
        </w:rPr>
        <w:t>,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RAN4</w:t>
      </w:r>
      <w:r>
        <w:rPr>
          <w:rFonts w:hint="eastAsia" w:eastAsia="宋体"/>
          <w:kern w:val="2"/>
          <w:highlight w:val="none"/>
          <w:lang w:val="en-US" w:eastAsia="zh-CN"/>
        </w:rPr>
        <w:t>)</w:t>
      </w:r>
      <w:r>
        <w:rPr>
          <w:bCs/>
        </w:rPr>
        <w:t>, to enable global NB-IoT NTN service coverage.</w:t>
      </w:r>
    </w:p>
    <w:p w14:paraId="1898C53F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12732451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0970EB1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51AF3584">
      <w:pPr>
        <w:jc w:val="left"/>
        <w:rPr>
          <w:bCs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0DFB21FF"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p w14:paraId="7653F725">
      <w:pPr>
        <w:rPr>
          <w:i/>
          <w:iCs/>
        </w:rPr>
      </w:pP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DD4F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3D3989"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14:paraId="67549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1728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164B15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F424D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35CB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BEA36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8F8E5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14:paraId="290B7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3424BE24">
            <w:pPr>
              <w:pStyle w:val="52"/>
            </w:pPr>
          </w:p>
        </w:tc>
        <w:tc>
          <w:tcPr>
            <w:tcW w:w="1134" w:type="dxa"/>
          </w:tcPr>
          <w:p w14:paraId="009F3303">
            <w:pPr>
              <w:pStyle w:val="52"/>
            </w:pPr>
          </w:p>
        </w:tc>
        <w:tc>
          <w:tcPr>
            <w:tcW w:w="2409" w:type="dxa"/>
          </w:tcPr>
          <w:p w14:paraId="7674BBF3">
            <w:pPr>
              <w:pStyle w:val="52"/>
            </w:pPr>
          </w:p>
        </w:tc>
        <w:tc>
          <w:tcPr>
            <w:tcW w:w="993" w:type="dxa"/>
          </w:tcPr>
          <w:p w14:paraId="775B4C84">
            <w:pPr>
              <w:pStyle w:val="52"/>
            </w:pPr>
          </w:p>
        </w:tc>
        <w:tc>
          <w:tcPr>
            <w:tcW w:w="1074" w:type="dxa"/>
          </w:tcPr>
          <w:p w14:paraId="04935746">
            <w:pPr>
              <w:pStyle w:val="52"/>
            </w:pPr>
          </w:p>
        </w:tc>
        <w:tc>
          <w:tcPr>
            <w:tcW w:w="2186" w:type="dxa"/>
          </w:tcPr>
          <w:p w14:paraId="2387BA86">
            <w:pPr>
              <w:pStyle w:val="52"/>
            </w:pPr>
          </w:p>
        </w:tc>
      </w:tr>
    </w:tbl>
    <w:p w14:paraId="476BFB02">
      <w:pPr>
        <w:pStyle w:val="63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p w14:paraId="43AF8C4F">
      <w:pPr>
        <w:pStyle w:val="63"/>
      </w:pP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7478F17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1230C818"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14:paraId="024556A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ED5787D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3E7C4E1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41CBC947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F5803C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14:paraId="5BF273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A7B9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35247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testing functions for RF/RRM test cases impacted by Rel-19 IoT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NTN TDD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 xml:space="preserve"> 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84E27">
            <w:pPr>
              <w:spacing w:after="0"/>
              <w:rPr>
                <w:rFonts w:hint="eastAsia" w:ascii="Arial" w:hAnsi="Arial" w:eastAsia="等线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TSG 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RAN#114</w:t>
            </w:r>
          </w:p>
          <w:p w14:paraId="1C5AF84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3618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1FD64C5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2290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36.903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DFAD8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TT&amp;MU for RRM test cases impacted by Rel-19 IoT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NTN TDD</w:t>
            </w:r>
            <w:r>
              <w:rPr>
                <w:rFonts w:hint="eastAsia" w:ascii="Arial" w:hAnsi="Arial" w:cs="Arial"/>
                <w:sz w:val="16"/>
                <w:szCs w:val="16"/>
              </w:rPr>
              <w:t xml:space="preserve"> 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CF495">
            <w:pPr>
              <w:spacing w:after="0"/>
              <w:rPr>
                <w:rFonts w:hint="eastAsia" w:ascii="Arial" w:hAnsi="Arial" w:eastAsia="等线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TSG 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RAN#114</w:t>
            </w:r>
          </w:p>
          <w:p w14:paraId="313FAFE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B039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7A72A36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B892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36.904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AB946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TT&amp;MU for RF test cases impacted by Rel-19 IoT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NTN TDD</w:t>
            </w:r>
            <w:r>
              <w:rPr>
                <w:rFonts w:hint="eastAsia" w:ascii="Arial" w:hAnsi="Arial" w:cs="Arial"/>
                <w:sz w:val="16"/>
                <w:szCs w:val="16"/>
              </w:rPr>
              <w:t xml:space="preserve"> 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28D2B">
            <w:pPr>
              <w:spacing w:after="0"/>
              <w:rPr>
                <w:rFonts w:hint="eastAsia" w:ascii="Arial" w:hAnsi="Arial" w:eastAsia="等线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TSG 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RAN#114</w:t>
            </w:r>
          </w:p>
          <w:p w14:paraId="499E83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B96B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39FB377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2AE7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36.905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B9FD5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points for RF test cases impacted by Rel-19 IoT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NTN TDD</w:t>
            </w:r>
            <w:r>
              <w:rPr>
                <w:rFonts w:hint="eastAsia" w:ascii="Arial" w:hAnsi="Arial" w:cs="Arial"/>
                <w:sz w:val="16"/>
                <w:szCs w:val="16"/>
              </w:rPr>
              <w:t xml:space="preserve"> 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FACB6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  <w:t>RAN#114</w:t>
            </w:r>
          </w:p>
          <w:p w14:paraId="43217F0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3499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7145567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AC130">
            <w:pPr>
              <w:spacing w:after="0"/>
              <w:rPr>
                <w:rFonts w:ascii="Arial" w:hAnsi="Arial" w:eastAsia="Times New Roman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25827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common test environment for Rel-19 IoT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NTN TDD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 xml:space="preserve"> 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CCAD4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  <w:t>RAN#114</w:t>
            </w:r>
          </w:p>
          <w:p w14:paraId="391DE7C1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0AE8E">
            <w:pPr>
              <w:spacing w:after="0"/>
              <w:rPr>
                <w:rFonts w:eastAsia="宋体"/>
                <w:i/>
              </w:rPr>
            </w:pPr>
          </w:p>
        </w:tc>
      </w:tr>
      <w:tr w14:paraId="361A8E7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6715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36.521-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5E095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the RF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/Demod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 test cases for Rel-19 IoT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NTN TDD</w:t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t xml:space="preserve"> 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0F453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  <w:t>RAN#114</w:t>
            </w:r>
          </w:p>
          <w:p w14:paraId="63BF4574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AE23B">
            <w:pPr>
              <w:spacing w:after="0"/>
              <w:rPr>
                <w:rFonts w:eastAsia="宋体"/>
                <w:i/>
              </w:rPr>
            </w:pPr>
          </w:p>
        </w:tc>
      </w:tr>
      <w:tr w14:paraId="0E14970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0FC1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36.52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03A73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the RRM test cases for Rel-19 IoT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NTN TDD</w:t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t xml:space="preserve"> 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2607B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  <w:t>RAN#114</w:t>
            </w:r>
          </w:p>
          <w:p w14:paraId="156CF823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F48E1">
            <w:pPr>
              <w:spacing w:after="0"/>
              <w:rPr>
                <w:rFonts w:eastAsia="宋体"/>
                <w:i/>
              </w:rPr>
            </w:pPr>
          </w:p>
        </w:tc>
      </w:tr>
      <w:tr w14:paraId="6147824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29A8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36.521-2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314B2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test applicability and ICS for RF/RRM/Demod test cases impacted by Rel-19 IoT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NTN TDD</w:t>
            </w:r>
            <w:r>
              <w:rPr>
                <w:rFonts w:hint="eastAsia" w:ascii="Arial" w:hAnsi="Arial" w:eastAsia="Times New Roman" w:cs="Arial"/>
                <w:sz w:val="16"/>
                <w:szCs w:val="16"/>
              </w:rPr>
              <w:t xml:space="preserve"> 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F5157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  <w:t>RAN#114</w:t>
            </w:r>
          </w:p>
          <w:p w14:paraId="5A75FFF2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2C53F">
            <w:pPr>
              <w:spacing w:after="0"/>
              <w:rPr>
                <w:rFonts w:eastAsia="宋体"/>
                <w:i/>
              </w:rPr>
            </w:pPr>
          </w:p>
        </w:tc>
      </w:tr>
      <w:tr w14:paraId="4C4B53A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57741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CCCC3">
            <w:pPr>
              <w:spacing w:after="0"/>
              <w:rPr>
                <w:rFonts w:hint="default" w:ascii="Arial" w:hAnsi="Arial" w:eastAsia="等线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signalling test cases for Rel-19</w:t>
            </w:r>
            <w:r>
              <w:rPr>
                <w:rFonts w:ascii="Arial" w:hAnsi="Arial" w:cs="Arial"/>
                <w:sz w:val="16"/>
                <w:szCs w:val="16"/>
              </w:rPr>
              <w:t xml:space="preserve"> IoT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NTN TDD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 xml:space="preserve"> 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807A4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  <w:t>RAN#114</w:t>
            </w:r>
          </w:p>
          <w:p w14:paraId="1289FE44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C3F75">
            <w:pPr>
              <w:spacing w:after="0"/>
              <w:rPr>
                <w:rFonts w:eastAsia="宋体"/>
                <w:i/>
              </w:rPr>
            </w:pPr>
          </w:p>
        </w:tc>
      </w:tr>
      <w:tr w14:paraId="61F1997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519F2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0F816">
            <w:pPr>
              <w:spacing w:after="0"/>
              <w:rPr>
                <w:rFonts w:hint="default"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Introduction of 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 xml:space="preserve">test applicability for 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Rel-19 IoT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NTN TDD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 xml:space="preserve"> 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A2D0C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  <w:t>RAN#114</w:t>
            </w:r>
          </w:p>
          <w:p w14:paraId="3BAF0E86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CEECA">
            <w:pPr>
              <w:spacing w:after="0"/>
              <w:rPr>
                <w:rFonts w:eastAsia="宋体"/>
                <w:i/>
              </w:rPr>
            </w:pPr>
          </w:p>
        </w:tc>
      </w:tr>
      <w:tr w14:paraId="5FE4B39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A5603">
            <w:pPr>
              <w:spacing w:after="0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25F66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zh-CN"/>
              </w:rPr>
              <w:t>Introduction of test model for</w:t>
            </w:r>
            <w:r>
              <w:rPr>
                <w:rFonts w:hint="default" w:ascii="Arial" w:hAnsi="Arial" w:eastAsia="Times New Roman" w:cs="Arial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Rel-19 IoT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NTN TDD</w:t>
            </w: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 xml:space="preserve"> mode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28945"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TSG </w:t>
            </w:r>
            <w:r>
              <w:rPr>
                <w:rFonts w:hint="eastAsia" w:ascii="Arial" w:hAnsi="Arial" w:eastAsia="宋体" w:cs="Arial"/>
                <w:sz w:val="16"/>
                <w:szCs w:val="16"/>
                <w:lang w:eastAsia="zh-CN"/>
              </w:rPr>
              <w:t>RAN#114</w:t>
            </w:r>
          </w:p>
          <w:p w14:paraId="5F090544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eastAsia="zh-CN"/>
              </w:rPr>
              <w:t>Dec-26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BDC70">
            <w:pPr>
              <w:spacing w:after="0"/>
              <w:rPr>
                <w:rFonts w:eastAsia="宋体"/>
                <w:i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zh-CN"/>
              </w:rPr>
              <w:t>Progress of TTCN development of the new protocol test cases is tracked in MCC TF160 reports to RAN5/RAN.</w:t>
            </w:r>
          </w:p>
        </w:tc>
      </w:tr>
    </w:tbl>
    <w:p w14:paraId="0785F57E">
      <w:pPr>
        <w:pStyle w:val="63"/>
        <w:spacing w:before="120"/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1161DFC0"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 w14:paraId="1CA371F1">
      <w:pPr>
        <w:ind w:right="-99"/>
        <w:rPr>
          <w:rFonts w:hint="default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Luyang</w:t>
      </w:r>
      <w:r>
        <w:rPr>
          <w:rFonts w:hint="default"/>
          <w:i w:val="0"/>
          <w:iCs/>
          <w:lang w:val="en-US" w:eastAsia="zh-CN"/>
        </w:rPr>
        <w:t xml:space="preserve"> Zhao</w:t>
      </w:r>
      <w:r>
        <w:rPr>
          <w:rFonts w:hint="eastAsia"/>
          <w:i w:val="0"/>
          <w:iCs/>
          <w:lang w:val="en-US" w:eastAsia="zh-CN"/>
        </w:rPr>
        <w:t xml:space="preserve">, CMCC, </w:t>
      </w:r>
      <w:r>
        <w:rPr>
          <w:rFonts w:hint="eastAsia"/>
          <w:i w:val="0"/>
          <w:iCs/>
          <w:color w:val="auto"/>
          <w:lang w:val="en-US" w:eastAsia="zh-CN"/>
        </w:rPr>
        <w:fldChar w:fldCharType="begin"/>
      </w:r>
      <w:r>
        <w:rPr>
          <w:rFonts w:hint="eastAsia"/>
          <w:i w:val="0"/>
          <w:iCs/>
          <w:color w:val="auto"/>
          <w:lang w:val="en-US" w:eastAsia="zh-CN"/>
        </w:rPr>
        <w:instrText xml:space="preserve"> HYPERLINK "zhaoluyang@chinamobile.com" </w:instrText>
      </w:r>
      <w:r>
        <w:rPr>
          <w:rFonts w:hint="eastAsia"/>
          <w:i w:val="0"/>
          <w:iCs/>
          <w:color w:val="auto"/>
          <w:lang w:val="en-US" w:eastAsia="zh-CN"/>
        </w:rPr>
        <w:fldChar w:fldCharType="separate"/>
      </w:r>
      <w:r>
        <w:rPr>
          <w:rStyle w:val="49"/>
          <w:rFonts w:hint="eastAsia"/>
          <w:i w:val="0"/>
          <w:iCs/>
          <w:lang w:val="en-US" w:eastAsia="zh-CN"/>
        </w:rPr>
        <w:t>zhaoluyang@chinamobile.com</w:t>
      </w:r>
      <w:r>
        <w:rPr>
          <w:rFonts w:hint="eastAsia"/>
          <w:i w:val="0"/>
          <w:iCs/>
          <w:color w:val="auto"/>
          <w:lang w:val="en-US" w:eastAsia="zh-CN"/>
        </w:rPr>
        <w:fldChar w:fldCharType="end"/>
      </w:r>
    </w:p>
    <w:p w14:paraId="4AA9ACCE">
      <w:pPr>
        <w:ind w:right="-99"/>
        <w:rPr>
          <w:iCs/>
          <w:color w:val="0000FF"/>
          <w:lang w:val="fr-FR"/>
        </w:rPr>
      </w:pPr>
      <w:r>
        <w:rPr>
          <w:i w:val="0"/>
          <w:iCs/>
          <w:lang w:val="fr-FR"/>
        </w:rPr>
        <w:t xml:space="preserve">Andjela Savoia, Iridium, </w:t>
      </w:r>
      <w:r>
        <w:rPr>
          <w:i w:val="0"/>
          <w:iCs/>
          <w:lang w:val="fr-FR"/>
        </w:rPr>
        <w:fldChar w:fldCharType="begin"/>
      </w:r>
      <w:r>
        <w:rPr>
          <w:i w:val="0"/>
          <w:iCs/>
          <w:lang w:val="fr-FR"/>
        </w:rPr>
        <w:instrText xml:space="preserve"> HYPERLINK "Andjela.Savoia@iridium.com" </w:instrText>
      </w:r>
      <w:r>
        <w:rPr>
          <w:i w:val="0"/>
          <w:iCs/>
          <w:lang w:val="fr-FR"/>
        </w:rPr>
        <w:fldChar w:fldCharType="separate"/>
      </w:r>
      <w:r>
        <w:rPr>
          <w:rStyle w:val="49"/>
          <w:i w:val="0"/>
          <w:iCs/>
          <w:lang w:val="fr-FR"/>
        </w:rPr>
        <w:t>Andjela.Savoia@iridium.com</w:t>
      </w:r>
      <w:r>
        <w:rPr>
          <w:i w:val="0"/>
          <w:iCs/>
          <w:lang w:val="fr-FR"/>
        </w:rPr>
        <w:fldChar w:fldCharType="end"/>
      </w:r>
    </w:p>
    <w:p w14:paraId="211C6AAD">
      <w:pPr>
        <w:pStyle w:val="2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 w14:paraId="5A352FF6">
      <w:pPr>
        <w:ind w:right="-99"/>
        <w:rPr>
          <w:iCs/>
          <w:lang w:val="en-US" w:eastAsia="zh-CN"/>
        </w:rPr>
      </w:pPr>
      <w:r>
        <w:rPr>
          <w:iCs/>
        </w:rPr>
        <w:t>RAN5</w:t>
      </w:r>
    </w:p>
    <w:p w14:paraId="457DC449"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 w14:paraId="04E00F25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2B1C420"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7"/>
      </w:tblGrid>
      <w:tr w14:paraId="45DF4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BDD69F">
            <w:pPr>
              <w:pStyle w:val="54"/>
              <w:rPr>
                <w:lang w:val="en-US" w:eastAsia="zh-CN"/>
              </w:rPr>
            </w:pPr>
            <w:r>
              <w:t>Supporting IM name</w:t>
            </w:r>
          </w:p>
        </w:tc>
      </w:tr>
      <w:tr w14:paraId="660D4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0DAF8">
            <w:pPr>
              <w:pStyle w:val="52"/>
            </w:pPr>
            <w:r>
              <w:t>Cambridge Consultants</w:t>
            </w:r>
          </w:p>
        </w:tc>
      </w:tr>
      <w:tr w14:paraId="5D4CA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AFEFD">
            <w:pPr>
              <w:pStyle w:val="52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14:paraId="36A57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94D41">
            <w:pPr>
              <w:pStyle w:val="52"/>
              <w:rPr>
                <w:rFonts w:ascii="Roboto" w:hAnsi="Roboto" w:eastAsia="Times New Roman"/>
                <w:color w:val="000000"/>
                <w:sz w:val="27"/>
                <w:szCs w:val="27"/>
                <w:lang w:val="en-US" w:eastAsia="en-US"/>
              </w:rPr>
            </w:pPr>
            <w:r>
              <w:t>Gatehouse Satcom</w:t>
            </w:r>
          </w:p>
        </w:tc>
      </w:tr>
      <w:tr w14:paraId="3BD8B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E0454">
            <w:pPr>
              <w:pStyle w:val="52"/>
            </w:pPr>
            <w:r>
              <w:t>Iridium</w:t>
            </w:r>
          </w:p>
        </w:tc>
      </w:tr>
      <w:tr w14:paraId="7EA63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3D2AF">
            <w:pPr>
              <w:pStyle w:val="52"/>
            </w:pPr>
            <w:r>
              <w:t>Nordic Semi</w:t>
            </w:r>
          </w:p>
        </w:tc>
      </w:tr>
      <w:tr w14:paraId="357B7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CCE5E">
            <w:pPr>
              <w:pStyle w:val="52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14:paraId="53413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4E426">
            <w:pPr>
              <w:pStyle w:val="52"/>
            </w:pPr>
            <w:r>
              <w:t>Thales</w:t>
            </w:r>
          </w:p>
        </w:tc>
      </w:tr>
      <w:tr w14:paraId="1422D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6D3A9">
            <w:pPr>
              <w:pStyle w:val="52"/>
            </w:pPr>
            <w:r>
              <w:t>TELUS</w:t>
            </w:r>
          </w:p>
        </w:tc>
      </w:tr>
    </w:tbl>
    <w:p w14:paraId="07595B2E"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Roboto">
    <w:altName w:val="Verdana"/>
    <w:panose1 w:val="02000000000000000000"/>
    <w:charset w:val="00"/>
    <w:family w:val="auto"/>
    <w:pitch w:val="default"/>
    <w:sig w:usb0="00000000" w:usb1="00000000" w:usb2="00000021" w:usb3="00000000" w:csb0="0000019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BA3E72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D70"/>
    <w:rsid w:val="00003B9A"/>
    <w:rsid w:val="00005179"/>
    <w:rsid w:val="00006EF7"/>
    <w:rsid w:val="00011074"/>
    <w:rsid w:val="0001220A"/>
    <w:rsid w:val="000132D1"/>
    <w:rsid w:val="000205C5"/>
    <w:rsid w:val="00025316"/>
    <w:rsid w:val="000319FE"/>
    <w:rsid w:val="000320D3"/>
    <w:rsid w:val="00036F49"/>
    <w:rsid w:val="00037C06"/>
    <w:rsid w:val="00041846"/>
    <w:rsid w:val="00044DAE"/>
    <w:rsid w:val="000453FD"/>
    <w:rsid w:val="000458E9"/>
    <w:rsid w:val="00045C9A"/>
    <w:rsid w:val="00052575"/>
    <w:rsid w:val="00052BF8"/>
    <w:rsid w:val="00054CF4"/>
    <w:rsid w:val="00057116"/>
    <w:rsid w:val="00063608"/>
    <w:rsid w:val="000638E2"/>
    <w:rsid w:val="00064B7E"/>
    <w:rsid w:val="00064CB2"/>
    <w:rsid w:val="00066954"/>
    <w:rsid w:val="00067741"/>
    <w:rsid w:val="000727EE"/>
    <w:rsid w:val="00072A56"/>
    <w:rsid w:val="00074644"/>
    <w:rsid w:val="00075FF4"/>
    <w:rsid w:val="00081869"/>
    <w:rsid w:val="00082CCB"/>
    <w:rsid w:val="000926E8"/>
    <w:rsid w:val="00094EDA"/>
    <w:rsid w:val="000A02E8"/>
    <w:rsid w:val="000A3125"/>
    <w:rsid w:val="000B0519"/>
    <w:rsid w:val="000B1ABD"/>
    <w:rsid w:val="000B234F"/>
    <w:rsid w:val="000B24E4"/>
    <w:rsid w:val="000B61FD"/>
    <w:rsid w:val="000C03B6"/>
    <w:rsid w:val="000C0BF7"/>
    <w:rsid w:val="000C29CF"/>
    <w:rsid w:val="000C4DD2"/>
    <w:rsid w:val="000C5FE3"/>
    <w:rsid w:val="000D1171"/>
    <w:rsid w:val="000D122A"/>
    <w:rsid w:val="000D5141"/>
    <w:rsid w:val="000D5D45"/>
    <w:rsid w:val="000E0124"/>
    <w:rsid w:val="000E3A06"/>
    <w:rsid w:val="000E55AD"/>
    <w:rsid w:val="000E61FA"/>
    <w:rsid w:val="000E630D"/>
    <w:rsid w:val="000F6EC3"/>
    <w:rsid w:val="001001BD"/>
    <w:rsid w:val="00101936"/>
    <w:rsid w:val="00102222"/>
    <w:rsid w:val="00102873"/>
    <w:rsid w:val="0010452E"/>
    <w:rsid w:val="001047C3"/>
    <w:rsid w:val="0010688A"/>
    <w:rsid w:val="00117FC8"/>
    <w:rsid w:val="00120541"/>
    <w:rsid w:val="001211F3"/>
    <w:rsid w:val="0012401D"/>
    <w:rsid w:val="00126ECA"/>
    <w:rsid w:val="00127B5D"/>
    <w:rsid w:val="00130008"/>
    <w:rsid w:val="001352CD"/>
    <w:rsid w:val="0014065F"/>
    <w:rsid w:val="00140936"/>
    <w:rsid w:val="001410A8"/>
    <w:rsid w:val="001457CF"/>
    <w:rsid w:val="00147B53"/>
    <w:rsid w:val="00150614"/>
    <w:rsid w:val="00163676"/>
    <w:rsid w:val="00166818"/>
    <w:rsid w:val="00171925"/>
    <w:rsid w:val="00173998"/>
    <w:rsid w:val="00174617"/>
    <w:rsid w:val="001759A7"/>
    <w:rsid w:val="00176E9F"/>
    <w:rsid w:val="001808F9"/>
    <w:rsid w:val="00194204"/>
    <w:rsid w:val="001961D0"/>
    <w:rsid w:val="001A1412"/>
    <w:rsid w:val="001A4192"/>
    <w:rsid w:val="001B4D42"/>
    <w:rsid w:val="001B7F87"/>
    <w:rsid w:val="001C311E"/>
    <w:rsid w:val="001C5C86"/>
    <w:rsid w:val="001C6B14"/>
    <w:rsid w:val="001C718D"/>
    <w:rsid w:val="001D2501"/>
    <w:rsid w:val="001D2C7C"/>
    <w:rsid w:val="001D2FAB"/>
    <w:rsid w:val="001D56AB"/>
    <w:rsid w:val="001E086A"/>
    <w:rsid w:val="001E0B0A"/>
    <w:rsid w:val="001E14C4"/>
    <w:rsid w:val="001E24CC"/>
    <w:rsid w:val="001E3897"/>
    <w:rsid w:val="001E3CB9"/>
    <w:rsid w:val="001F562C"/>
    <w:rsid w:val="001F7A91"/>
    <w:rsid w:val="001F7EB4"/>
    <w:rsid w:val="002000C2"/>
    <w:rsid w:val="00201A33"/>
    <w:rsid w:val="00204EFE"/>
    <w:rsid w:val="00205C59"/>
    <w:rsid w:val="00205F25"/>
    <w:rsid w:val="002147F0"/>
    <w:rsid w:val="00220D83"/>
    <w:rsid w:val="00221B1E"/>
    <w:rsid w:val="0022315E"/>
    <w:rsid w:val="00225FEF"/>
    <w:rsid w:val="00240B7E"/>
    <w:rsid w:val="00240DCD"/>
    <w:rsid w:val="00245C84"/>
    <w:rsid w:val="0024786B"/>
    <w:rsid w:val="00251D80"/>
    <w:rsid w:val="00254FB5"/>
    <w:rsid w:val="00255115"/>
    <w:rsid w:val="002640E5"/>
    <w:rsid w:val="0026436F"/>
    <w:rsid w:val="0026606E"/>
    <w:rsid w:val="00270BDC"/>
    <w:rsid w:val="0027433E"/>
    <w:rsid w:val="00275FAD"/>
    <w:rsid w:val="00276403"/>
    <w:rsid w:val="00283722"/>
    <w:rsid w:val="002847C3"/>
    <w:rsid w:val="00287030"/>
    <w:rsid w:val="00293E52"/>
    <w:rsid w:val="00296C05"/>
    <w:rsid w:val="002970FE"/>
    <w:rsid w:val="002B0D04"/>
    <w:rsid w:val="002B3F85"/>
    <w:rsid w:val="002B462D"/>
    <w:rsid w:val="002B6A53"/>
    <w:rsid w:val="002C1C50"/>
    <w:rsid w:val="002C387A"/>
    <w:rsid w:val="002D1D1C"/>
    <w:rsid w:val="002D25A6"/>
    <w:rsid w:val="002D3927"/>
    <w:rsid w:val="002D5886"/>
    <w:rsid w:val="002E4413"/>
    <w:rsid w:val="002E576D"/>
    <w:rsid w:val="002E6A7D"/>
    <w:rsid w:val="002E7A9E"/>
    <w:rsid w:val="002F0139"/>
    <w:rsid w:val="002F36A0"/>
    <w:rsid w:val="002F3C41"/>
    <w:rsid w:val="002F460C"/>
    <w:rsid w:val="002F6C5C"/>
    <w:rsid w:val="0030045C"/>
    <w:rsid w:val="0030190E"/>
    <w:rsid w:val="00302772"/>
    <w:rsid w:val="00305587"/>
    <w:rsid w:val="003059BF"/>
    <w:rsid w:val="00306A92"/>
    <w:rsid w:val="00310963"/>
    <w:rsid w:val="0031359E"/>
    <w:rsid w:val="003155BF"/>
    <w:rsid w:val="003158CB"/>
    <w:rsid w:val="003205AD"/>
    <w:rsid w:val="00321CAC"/>
    <w:rsid w:val="0033027D"/>
    <w:rsid w:val="0033553C"/>
    <w:rsid w:val="00335FB2"/>
    <w:rsid w:val="00341434"/>
    <w:rsid w:val="00341979"/>
    <w:rsid w:val="00344158"/>
    <w:rsid w:val="003445C5"/>
    <w:rsid w:val="00347B74"/>
    <w:rsid w:val="00350BAB"/>
    <w:rsid w:val="00355CB6"/>
    <w:rsid w:val="0035787E"/>
    <w:rsid w:val="00363A9C"/>
    <w:rsid w:val="003641C8"/>
    <w:rsid w:val="00366257"/>
    <w:rsid w:val="0037746E"/>
    <w:rsid w:val="0038516D"/>
    <w:rsid w:val="003854DD"/>
    <w:rsid w:val="003869D7"/>
    <w:rsid w:val="00392B65"/>
    <w:rsid w:val="003A010C"/>
    <w:rsid w:val="003A02A3"/>
    <w:rsid w:val="003A08AA"/>
    <w:rsid w:val="003A1EB0"/>
    <w:rsid w:val="003A6A5C"/>
    <w:rsid w:val="003B0E69"/>
    <w:rsid w:val="003B3A93"/>
    <w:rsid w:val="003B3CD7"/>
    <w:rsid w:val="003B50CF"/>
    <w:rsid w:val="003C0F14"/>
    <w:rsid w:val="003C2DA6"/>
    <w:rsid w:val="003C38B1"/>
    <w:rsid w:val="003C47F1"/>
    <w:rsid w:val="003C6DA6"/>
    <w:rsid w:val="003D1214"/>
    <w:rsid w:val="003D2781"/>
    <w:rsid w:val="003D62A9"/>
    <w:rsid w:val="003E1533"/>
    <w:rsid w:val="003F01A5"/>
    <w:rsid w:val="003F04C7"/>
    <w:rsid w:val="003F268E"/>
    <w:rsid w:val="003F7142"/>
    <w:rsid w:val="003F7B3D"/>
    <w:rsid w:val="0040240E"/>
    <w:rsid w:val="004069D6"/>
    <w:rsid w:val="00411698"/>
    <w:rsid w:val="004137EB"/>
    <w:rsid w:val="00414164"/>
    <w:rsid w:val="0041789B"/>
    <w:rsid w:val="00422489"/>
    <w:rsid w:val="004260A5"/>
    <w:rsid w:val="00426B27"/>
    <w:rsid w:val="00431FEF"/>
    <w:rsid w:val="00432283"/>
    <w:rsid w:val="00434DF6"/>
    <w:rsid w:val="0043745F"/>
    <w:rsid w:val="00437F58"/>
    <w:rsid w:val="0044029F"/>
    <w:rsid w:val="00440BC9"/>
    <w:rsid w:val="004424CB"/>
    <w:rsid w:val="00443D4C"/>
    <w:rsid w:val="004542E6"/>
    <w:rsid w:val="00454609"/>
    <w:rsid w:val="00455DE4"/>
    <w:rsid w:val="00457FDA"/>
    <w:rsid w:val="00475082"/>
    <w:rsid w:val="00476D20"/>
    <w:rsid w:val="0048267C"/>
    <w:rsid w:val="004826F3"/>
    <w:rsid w:val="00484F95"/>
    <w:rsid w:val="004876B9"/>
    <w:rsid w:val="00493A79"/>
    <w:rsid w:val="00495840"/>
    <w:rsid w:val="004A40BE"/>
    <w:rsid w:val="004A601D"/>
    <w:rsid w:val="004A6A60"/>
    <w:rsid w:val="004B04AF"/>
    <w:rsid w:val="004C0726"/>
    <w:rsid w:val="004C12C8"/>
    <w:rsid w:val="004C3F18"/>
    <w:rsid w:val="004C594F"/>
    <w:rsid w:val="004C634D"/>
    <w:rsid w:val="004C7E05"/>
    <w:rsid w:val="004D24B9"/>
    <w:rsid w:val="004D3755"/>
    <w:rsid w:val="004E2CE2"/>
    <w:rsid w:val="004E3FCB"/>
    <w:rsid w:val="004E5172"/>
    <w:rsid w:val="004E6F8A"/>
    <w:rsid w:val="004F1A20"/>
    <w:rsid w:val="00501091"/>
    <w:rsid w:val="00502CD2"/>
    <w:rsid w:val="00504E33"/>
    <w:rsid w:val="00510B77"/>
    <w:rsid w:val="0051298C"/>
    <w:rsid w:val="005178CD"/>
    <w:rsid w:val="00521C06"/>
    <w:rsid w:val="00525667"/>
    <w:rsid w:val="00533538"/>
    <w:rsid w:val="00537987"/>
    <w:rsid w:val="0054489D"/>
    <w:rsid w:val="00547827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C13"/>
    <w:rsid w:val="00574059"/>
    <w:rsid w:val="0057559E"/>
    <w:rsid w:val="005865A6"/>
    <w:rsid w:val="00586951"/>
    <w:rsid w:val="00590087"/>
    <w:rsid w:val="005916A4"/>
    <w:rsid w:val="005A032D"/>
    <w:rsid w:val="005A3DE3"/>
    <w:rsid w:val="005A4FF9"/>
    <w:rsid w:val="005B00D2"/>
    <w:rsid w:val="005B3A9F"/>
    <w:rsid w:val="005B4CCA"/>
    <w:rsid w:val="005C29F7"/>
    <w:rsid w:val="005C4F58"/>
    <w:rsid w:val="005C5E8D"/>
    <w:rsid w:val="005C7703"/>
    <w:rsid w:val="005C78F2"/>
    <w:rsid w:val="005D03EE"/>
    <w:rsid w:val="005D057C"/>
    <w:rsid w:val="005D3FEC"/>
    <w:rsid w:val="005D44BE"/>
    <w:rsid w:val="005E088B"/>
    <w:rsid w:val="005F6EA3"/>
    <w:rsid w:val="00601534"/>
    <w:rsid w:val="00602C9E"/>
    <w:rsid w:val="00611EC4"/>
    <w:rsid w:val="00612542"/>
    <w:rsid w:val="006127F6"/>
    <w:rsid w:val="006145CA"/>
    <w:rsid w:val="006146D2"/>
    <w:rsid w:val="00620B3F"/>
    <w:rsid w:val="006239E7"/>
    <w:rsid w:val="006254C4"/>
    <w:rsid w:val="00631B5F"/>
    <w:rsid w:val="006323BE"/>
    <w:rsid w:val="0063727B"/>
    <w:rsid w:val="0063745E"/>
    <w:rsid w:val="006418C6"/>
    <w:rsid w:val="00641ED8"/>
    <w:rsid w:val="00645240"/>
    <w:rsid w:val="00645354"/>
    <w:rsid w:val="0065158B"/>
    <w:rsid w:val="00654893"/>
    <w:rsid w:val="00654F7E"/>
    <w:rsid w:val="0066046E"/>
    <w:rsid w:val="006633A4"/>
    <w:rsid w:val="00664679"/>
    <w:rsid w:val="00666516"/>
    <w:rsid w:val="006666E0"/>
    <w:rsid w:val="00667DD2"/>
    <w:rsid w:val="00671BBB"/>
    <w:rsid w:val="00682237"/>
    <w:rsid w:val="00684E08"/>
    <w:rsid w:val="00692E1E"/>
    <w:rsid w:val="006A0EF8"/>
    <w:rsid w:val="006A34FF"/>
    <w:rsid w:val="006A45BA"/>
    <w:rsid w:val="006A4D49"/>
    <w:rsid w:val="006B17DC"/>
    <w:rsid w:val="006B2CC0"/>
    <w:rsid w:val="006B3170"/>
    <w:rsid w:val="006B4280"/>
    <w:rsid w:val="006B4B1C"/>
    <w:rsid w:val="006B6EAA"/>
    <w:rsid w:val="006C4991"/>
    <w:rsid w:val="006C516C"/>
    <w:rsid w:val="006C69EB"/>
    <w:rsid w:val="006D00F7"/>
    <w:rsid w:val="006D3B98"/>
    <w:rsid w:val="006D7BF5"/>
    <w:rsid w:val="006E0F19"/>
    <w:rsid w:val="006E1FDA"/>
    <w:rsid w:val="006E43DF"/>
    <w:rsid w:val="006E5E87"/>
    <w:rsid w:val="006F2155"/>
    <w:rsid w:val="006F7352"/>
    <w:rsid w:val="00706A1A"/>
    <w:rsid w:val="00707673"/>
    <w:rsid w:val="0071020D"/>
    <w:rsid w:val="007162BE"/>
    <w:rsid w:val="00721320"/>
    <w:rsid w:val="00722267"/>
    <w:rsid w:val="0072509E"/>
    <w:rsid w:val="00745D0C"/>
    <w:rsid w:val="00746F46"/>
    <w:rsid w:val="0075252A"/>
    <w:rsid w:val="00754885"/>
    <w:rsid w:val="007560FA"/>
    <w:rsid w:val="0076388B"/>
    <w:rsid w:val="00764B84"/>
    <w:rsid w:val="00765028"/>
    <w:rsid w:val="00774D3A"/>
    <w:rsid w:val="0078034D"/>
    <w:rsid w:val="00781B0C"/>
    <w:rsid w:val="00790BCC"/>
    <w:rsid w:val="00791452"/>
    <w:rsid w:val="00795CEE"/>
    <w:rsid w:val="00796F94"/>
    <w:rsid w:val="00797193"/>
    <w:rsid w:val="007974F5"/>
    <w:rsid w:val="007A34EC"/>
    <w:rsid w:val="007A5AA5"/>
    <w:rsid w:val="007A6136"/>
    <w:rsid w:val="007A7A34"/>
    <w:rsid w:val="007B0F49"/>
    <w:rsid w:val="007C7E14"/>
    <w:rsid w:val="007D03D2"/>
    <w:rsid w:val="007D1AB2"/>
    <w:rsid w:val="007D36CF"/>
    <w:rsid w:val="007D786A"/>
    <w:rsid w:val="007F522E"/>
    <w:rsid w:val="007F7421"/>
    <w:rsid w:val="00801F7F"/>
    <w:rsid w:val="008054D0"/>
    <w:rsid w:val="00806DB8"/>
    <w:rsid w:val="00812137"/>
    <w:rsid w:val="00812F95"/>
    <w:rsid w:val="00813C1F"/>
    <w:rsid w:val="008147C8"/>
    <w:rsid w:val="008234C6"/>
    <w:rsid w:val="0082357A"/>
    <w:rsid w:val="00833D4C"/>
    <w:rsid w:val="00834A60"/>
    <w:rsid w:val="00835AB0"/>
    <w:rsid w:val="008559F3"/>
    <w:rsid w:val="00855F95"/>
    <w:rsid w:val="0085610B"/>
    <w:rsid w:val="00863E89"/>
    <w:rsid w:val="0086476C"/>
    <w:rsid w:val="00864B97"/>
    <w:rsid w:val="00866E4B"/>
    <w:rsid w:val="00870765"/>
    <w:rsid w:val="00871CE6"/>
    <w:rsid w:val="00872762"/>
    <w:rsid w:val="00872B3B"/>
    <w:rsid w:val="008811BB"/>
    <w:rsid w:val="0088222A"/>
    <w:rsid w:val="00883129"/>
    <w:rsid w:val="008835FC"/>
    <w:rsid w:val="0088770C"/>
    <w:rsid w:val="008901F6"/>
    <w:rsid w:val="00896C03"/>
    <w:rsid w:val="00896C83"/>
    <w:rsid w:val="008A05BF"/>
    <w:rsid w:val="008A1A17"/>
    <w:rsid w:val="008A495D"/>
    <w:rsid w:val="008A5508"/>
    <w:rsid w:val="008A76FD"/>
    <w:rsid w:val="008B114B"/>
    <w:rsid w:val="008B219D"/>
    <w:rsid w:val="008B2D09"/>
    <w:rsid w:val="008B519F"/>
    <w:rsid w:val="008C0E78"/>
    <w:rsid w:val="008C3049"/>
    <w:rsid w:val="008C537F"/>
    <w:rsid w:val="008D080E"/>
    <w:rsid w:val="008D52CF"/>
    <w:rsid w:val="008D658B"/>
    <w:rsid w:val="008D6875"/>
    <w:rsid w:val="008E28BF"/>
    <w:rsid w:val="0090117A"/>
    <w:rsid w:val="00913285"/>
    <w:rsid w:val="00915125"/>
    <w:rsid w:val="00915DDF"/>
    <w:rsid w:val="00922FCB"/>
    <w:rsid w:val="00930734"/>
    <w:rsid w:val="0093077E"/>
    <w:rsid w:val="00935CB0"/>
    <w:rsid w:val="009413E9"/>
    <w:rsid w:val="00942794"/>
    <w:rsid w:val="009428A9"/>
    <w:rsid w:val="0094351F"/>
    <w:rsid w:val="00943557"/>
    <w:rsid w:val="009437A2"/>
    <w:rsid w:val="00944B28"/>
    <w:rsid w:val="00950560"/>
    <w:rsid w:val="00953E83"/>
    <w:rsid w:val="009604A5"/>
    <w:rsid w:val="00963401"/>
    <w:rsid w:val="009647E3"/>
    <w:rsid w:val="00967838"/>
    <w:rsid w:val="00980A0B"/>
    <w:rsid w:val="00982CD6"/>
    <w:rsid w:val="00985B73"/>
    <w:rsid w:val="009870A7"/>
    <w:rsid w:val="00992266"/>
    <w:rsid w:val="0099411D"/>
    <w:rsid w:val="00994A54"/>
    <w:rsid w:val="009A0B51"/>
    <w:rsid w:val="009A3BC4"/>
    <w:rsid w:val="009A527F"/>
    <w:rsid w:val="009A6092"/>
    <w:rsid w:val="009B1936"/>
    <w:rsid w:val="009B314C"/>
    <w:rsid w:val="009B40A6"/>
    <w:rsid w:val="009B493F"/>
    <w:rsid w:val="009C2046"/>
    <w:rsid w:val="009C2977"/>
    <w:rsid w:val="009C2DCC"/>
    <w:rsid w:val="009C7224"/>
    <w:rsid w:val="009D0666"/>
    <w:rsid w:val="009D23B2"/>
    <w:rsid w:val="009D31CE"/>
    <w:rsid w:val="009E0E4A"/>
    <w:rsid w:val="009E3D90"/>
    <w:rsid w:val="009E6C21"/>
    <w:rsid w:val="009F1322"/>
    <w:rsid w:val="009F2B5F"/>
    <w:rsid w:val="009F2C4D"/>
    <w:rsid w:val="009F685E"/>
    <w:rsid w:val="009F7959"/>
    <w:rsid w:val="00A01CFF"/>
    <w:rsid w:val="00A03E9A"/>
    <w:rsid w:val="00A04984"/>
    <w:rsid w:val="00A05DFD"/>
    <w:rsid w:val="00A06170"/>
    <w:rsid w:val="00A10539"/>
    <w:rsid w:val="00A15763"/>
    <w:rsid w:val="00A206CC"/>
    <w:rsid w:val="00A2269A"/>
    <w:rsid w:val="00A226C6"/>
    <w:rsid w:val="00A266DB"/>
    <w:rsid w:val="00A27912"/>
    <w:rsid w:val="00A30565"/>
    <w:rsid w:val="00A338A3"/>
    <w:rsid w:val="00A339CF"/>
    <w:rsid w:val="00A34837"/>
    <w:rsid w:val="00A35110"/>
    <w:rsid w:val="00A36378"/>
    <w:rsid w:val="00A37C90"/>
    <w:rsid w:val="00A40015"/>
    <w:rsid w:val="00A42B8C"/>
    <w:rsid w:val="00A441CF"/>
    <w:rsid w:val="00A47445"/>
    <w:rsid w:val="00A51964"/>
    <w:rsid w:val="00A56DA4"/>
    <w:rsid w:val="00A60787"/>
    <w:rsid w:val="00A6434A"/>
    <w:rsid w:val="00A6543A"/>
    <w:rsid w:val="00A6656B"/>
    <w:rsid w:val="00A70E1E"/>
    <w:rsid w:val="00A73257"/>
    <w:rsid w:val="00A775EA"/>
    <w:rsid w:val="00A83D87"/>
    <w:rsid w:val="00A9081F"/>
    <w:rsid w:val="00A9188C"/>
    <w:rsid w:val="00A91AFE"/>
    <w:rsid w:val="00A9489E"/>
    <w:rsid w:val="00A97002"/>
    <w:rsid w:val="00A97A52"/>
    <w:rsid w:val="00AA0D6A"/>
    <w:rsid w:val="00AB1DF8"/>
    <w:rsid w:val="00AB5431"/>
    <w:rsid w:val="00AB58BF"/>
    <w:rsid w:val="00AC1A75"/>
    <w:rsid w:val="00AC7730"/>
    <w:rsid w:val="00AD0751"/>
    <w:rsid w:val="00AD77C4"/>
    <w:rsid w:val="00AD7F30"/>
    <w:rsid w:val="00AE25BF"/>
    <w:rsid w:val="00AE6DF2"/>
    <w:rsid w:val="00AF0C13"/>
    <w:rsid w:val="00AF1E66"/>
    <w:rsid w:val="00AF2DE3"/>
    <w:rsid w:val="00AF4CA8"/>
    <w:rsid w:val="00B01ACB"/>
    <w:rsid w:val="00B03AF5"/>
    <w:rsid w:val="00B03C01"/>
    <w:rsid w:val="00B078D6"/>
    <w:rsid w:val="00B11566"/>
    <w:rsid w:val="00B11C17"/>
    <w:rsid w:val="00B1248D"/>
    <w:rsid w:val="00B14709"/>
    <w:rsid w:val="00B17DF0"/>
    <w:rsid w:val="00B263FB"/>
    <w:rsid w:val="00B2743D"/>
    <w:rsid w:val="00B27968"/>
    <w:rsid w:val="00B3015C"/>
    <w:rsid w:val="00B310A3"/>
    <w:rsid w:val="00B344D8"/>
    <w:rsid w:val="00B43720"/>
    <w:rsid w:val="00B453BA"/>
    <w:rsid w:val="00B55FA0"/>
    <w:rsid w:val="00B567D1"/>
    <w:rsid w:val="00B6075A"/>
    <w:rsid w:val="00B611FA"/>
    <w:rsid w:val="00B64546"/>
    <w:rsid w:val="00B70990"/>
    <w:rsid w:val="00B719FB"/>
    <w:rsid w:val="00B73B4C"/>
    <w:rsid w:val="00B73F75"/>
    <w:rsid w:val="00B8483E"/>
    <w:rsid w:val="00B931B1"/>
    <w:rsid w:val="00B946CD"/>
    <w:rsid w:val="00B96481"/>
    <w:rsid w:val="00B96DAB"/>
    <w:rsid w:val="00BA139C"/>
    <w:rsid w:val="00BA3A53"/>
    <w:rsid w:val="00BA3C54"/>
    <w:rsid w:val="00BA4095"/>
    <w:rsid w:val="00BA5400"/>
    <w:rsid w:val="00BA5B43"/>
    <w:rsid w:val="00BB2BFA"/>
    <w:rsid w:val="00BB5EBF"/>
    <w:rsid w:val="00BB661D"/>
    <w:rsid w:val="00BB71D4"/>
    <w:rsid w:val="00BC258C"/>
    <w:rsid w:val="00BC5590"/>
    <w:rsid w:val="00BC642A"/>
    <w:rsid w:val="00BC70D2"/>
    <w:rsid w:val="00BD2730"/>
    <w:rsid w:val="00BE7860"/>
    <w:rsid w:val="00BE7951"/>
    <w:rsid w:val="00BF2488"/>
    <w:rsid w:val="00BF6B6D"/>
    <w:rsid w:val="00BF79B0"/>
    <w:rsid w:val="00BF7C9D"/>
    <w:rsid w:val="00C00ABF"/>
    <w:rsid w:val="00C01E8C"/>
    <w:rsid w:val="00C02DF6"/>
    <w:rsid w:val="00C03474"/>
    <w:rsid w:val="00C03E01"/>
    <w:rsid w:val="00C059A3"/>
    <w:rsid w:val="00C12EB2"/>
    <w:rsid w:val="00C23582"/>
    <w:rsid w:val="00C23868"/>
    <w:rsid w:val="00C2724D"/>
    <w:rsid w:val="00C27CA9"/>
    <w:rsid w:val="00C317E7"/>
    <w:rsid w:val="00C34EB1"/>
    <w:rsid w:val="00C3799C"/>
    <w:rsid w:val="00C4305E"/>
    <w:rsid w:val="00C43D1E"/>
    <w:rsid w:val="00C44130"/>
    <w:rsid w:val="00C44336"/>
    <w:rsid w:val="00C4578B"/>
    <w:rsid w:val="00C50F7C"/>
    <w:rsid w:val="00C51704"/>
    <w:rsid w:val="00C5591F"/>
    <w:rsid w:val="00C57C50"/>
    <w:rsid w:val="00C62767"/>
    <w:rsid w:val="00C64287"/>
    <w:rsid w:val="00C715CA"/>
    <w:rsid w:val="00C7495D"/>
    <w:rsid w:val="00C75083"/>
    <w:rsid w:val="00C77CE9"/>
    <w:rsid w:val="00C8103D"/>
    <w:rsid w:val="00C81C7C"/>
    <w:rsid w:val="00C83944"/>
    <w:rsid w:val="00C87312"/>
    <w:rsid w:val="00C93EA4"/>
    <w:rsid w:val="00C9685D"/>
    <w:rsid w:val="00CA0280"/>
    <w:rsid w:val="00CA0968"/>
    <w:rsid w:val="00CA12BA"/>
    <w:rsid w:val="00CA168E"/>
    <w:rsid w:val="00CA4577"/>
    <w:rsid w:val="00CB0647"/>
    <w:rsid w:val="00CB4236"/>
    <w:rsid w:val="00CB4908"/>
    <w:rsid w:val="00CC20AF"/>
    <w:rsid w:val="00CC28D9"/>
    <w:rsid w:val="00CC5A41"/>
    <w:rsid w:val="00CC5AEC"/>
    <w:rsid w:val="00CC72A4"/>
    <w:rsid w:val="00CD3153"/>
    <w:rsid w:val="00CE0658"/>
    <w:rsid w:val="00CF140A"/>
    <w:rsid w:val="00CF6810"/>
    <w:rsid w:val="00CF6FDF"/>
    <w:rsid w:val="00D00B20"/>
    <w:rsid w:val="00D00BD9"/>
    <w:rsid w:val="00D03DD6"/>
    <w:rsid w:val="00D055F8"/>
    <w:rsid w:val="00D06117"/>
    <w:rsid w:val="00D11597"/>
    <w:rsid w:val="00D14C33"/>
    <w:rsid w:val="00D172CB"/>
    <w:rsid w:val="00D24760"/>
    <w:rsid w:val="00D260A3"/>
    <w:rsid w:val="00D26917"/>
    <w:rsid w:val="00D30557"/>
    <w:rsid w:val="00D31CC8"/>
    <w:rsid w:val="00D32678"/>
    <w:rsid w:val="00D337D8"/>
    <w:rsid w:val="00D35CDE"/>
    <w:rsid w:val="00D40C94"/>
    <w:rsid w:val="00D521C1"/>
    <w:rsid w:val="00D6350C"/>
    <w:rsid w:val="00D63F30"/>
    <w:rsid w:val="00D71F40"/>
    <w:rsid w:val="00D72861"/>
    <w:rsid w:val="00D761BE"/>
    <w:rsid w:val="00D76AF7"/>
    <w:rsid w:val="00D77416"/>
    <w:rsid w:val="00D80FC6"/>
    <w:rsid w:val="00D813F8"/>
    <w:rsid w:val="00D84A95"/>
    <w:rsid w:val="00D8707A"/>
    <w:rsid w:val="00D903CF"/>
    <w:rsid w:val="00D94917"/>
    <w:rsid w:val="00DA60FB"/>
    <w:rsid w:val="00DA74F3"/>
    <w:rsid w:val="00DB0480"/>
    <w:rsid w:val="00DB69F3"/>
    <w:rsid w:val="00DB6E37"/>
    <w:rsid w:val="00DC0475"/>
    <w:rsid w:val="00DC2B4D"/>
    <w:rsid w:val="00DC47DF"/>
    <w:rsid w:val="00DC4907"/>
    <w:rsid w:val="00DD017C"/>
    <w:rsid w:val="00DD2F0D"/>
    <w:rsid w:val="00DD397A"/>
    <w:rsid w:val="00DD58B7"/>
    <w:rsid w:val="00DD6699"/>
    <w:rsid w:val="00DE1AAB"/>
    <w:rsid w:val="00DE5036"/>
    <w:rsid w:val="00DF1291"/>
    <w:rsid w:val="00DF3FE4"/>
    <w:rsid w:val="00DF606B"/>
    <w:rsid w:val="00DF7D83"/>
    <w:rsid w:val="00E007C5"/>
    <w:rsid w:val="00E00DBF"/>
    <w:rsid w:val="00E0213F"/>
    <w:rsid w:val="00E033E0"/>
    <w:rsid w:val="00E10269"/>
    <w:rsid w:val="00E1026B"/>
    <w:rsid w:val="00E10B10"/>
    <w:rsid w:val="00E13CB2"/>
    <w:rsid w:val="00E15573"/>
    <w:rsid w:val="00E20C37"/>
    <w:rsid w:val="00E211D6"/>
    <w:rsid w:val="00E2538C"/>
    <w:rsid w:val="00E329A6"/>
    <w:rsid w:val="00E35813"/>
    <w:rsid w:val="00E358C3"/>
    <w:rsid w:val="00E41D61"/>
    <w:rsid w:val="00E4386A"/>
    <w:rsid w:val="00E44AF6"/>
    <w:rsid w:val="00E45827"/>
    <w:rsid w:val="00E52C57"/>
    <w:rsid w:val="00E54821"/>
    <w:rsid w:val="00E55938"/>
    <w:rsid w:val="00E56E79"/>
    <w:rsid w:val="00E57E7D"/>
    <w:rsid w:val="00E600CC"/>
    <w:rsid w:val="00E628F6"/>
    <w:rsid w:val="00E70355"/>
    <w:rsid w:val="00E73488"/>
    <w:rsid w:val="00E7585A"/>
    <w:rsid w:val="00E80B7A"/>
    <w:rsid w:val="00E84055"/>
    <w:rsid w:val="00E84CD8"/>
    <w:rsid w:val="00E90B85"/>
    <w:rsid w:val="00E91679"/>
    <w:rsid w:val="00E92452"/>
    <w:rsid w:val="00E94CC1"/>
    <w:rsid w:val="00E96431"/>
    <w:rsid w:val="00EA154D"/>
    <w:rsid w:val="00EA1919"/>
    <w:rsid w:val="00EB07D7"/>
    <w:rsid w:val="00EB1916"/>
    <w:rsid w:val="00EB2584"/>
    <w:rsid w:val="00EB3AD6"/>
    <w:rsid w:val="00EB4620"/>
    <w:rsid w:val="00EB539D"/>
    <w:rsid w:val="00EC3039"/>
    <w:rsid w:val="00EC5235"/>
    <w:rsid w:val="00ED004A"/>
    <w:rsid w:val="00ED27D6"/>
    <w:rsid w:val="00ED6B03"/>
    <w:rsid w:val="00ED7A5B"/>
    <w:rsid w:val="00EE4BA4"/>
    <w:rsid w:val="00EE73D7"/>
    <w:rsid w:val="00EF0873"/>
    <w:rsid w:val="00EF3B7E"/>
    <w:rsid w:val="00EF6C75"/>
    <w:rsid w:val="00EF7A0E"/>
    <w:rsid w:val="00EF7AA7"/>
    <w:rsid w:val="00F01437"/>
    <w:rsid w:val="00F01A22"/>
    <w:rsid w:val="00F04C86"/>
    <w:rsid w:val="00F07ADF"/>
    <w:rsid w:val="00F07C92"/>
    <w:rsid w:val="00F1066B"/>
    <w:rsid w:val="00F138AB"/>
    <w:rsid w:val="00F14B43"/>
    <w:rsid w:val="00F16173"/>
    <w:rsid w:val="00F17F83"/>
    <w:rsid w:val="00F203C7"/>
    <w:rsid w:val="00F215E2"/>
    <w:rsid w:val="00F21E3F"/>
    <w:rsid w:val="00F240EE"/>
    <w:rsid w:val="00F32AD0"/>
    <w:rsid w:val="00F41A27"/>
    <w:rsid w:val="00F425A3"/>
    <w:rsid w:val="00F4338D"/>
    <w:rsid w:val="00F440D3"/>
    <w:rsid w:val="00F446AC"/>
    <w:rsid w:val="00F46EAF"/>
    <w:rsid w:val="00F5206B"/>
    <w:rsid w:val="00F5429B"/>
    <w:rsid w:val="00F5774F"/>
    <w:rsid w:val="00F62688"/>
    <w:rsid w:val="00F65FE2"/>
    <w:rsid w:val="00F76385"/>
    <w:rsid w:val="00F76BE5"/>
    <w:rsid w:val="00F76E10"/>
    <w:rsid w:val="00F83D11"/>
    <w:rsid w:val="00F865A9"/>
    <w:rsid w:val="00F921F1"/>
    <w:rsid w:val="00FA0851"/>
    <w:rsid w:val="00FA1940"/>
    <w:rsid w:val="00FA3D27"/>
    <w:rsid w:val="00FA5282"/>
    <w:rsid w:val="00FA67EE"/>
    <w:rsid w:val="00FB127E"/>
    <w:rsid w:val="00FB3179"/>
    <w:rsid w:val="00FB5CDD"/>
    <w:rsid w:val="00FB7124"/>
    <w:rsid w:val="00FC02B2"/>
    <w:rsid w:val="00FC0804"/>
    <w:rsid w:val="00FC3B6D"/>
    <w:rsid w:val="00FC3C94"/>
    <w:rsid w:val="00FD321D"/>
    <w:rsid w:val="00FD3A4E"/>
    <w:rsid w:val="00FD3AAD"/>
    <w:rsid w:val="00FD7D3F"/>
    <w:rsid w:val="00FE45E3"/>
    <w:rsid w:val="00FE486E"/>
    <w:rsid w:val="00FE5C71"/>
    <w:rsid w:val="00FE770C"/>
    <w:rsid w:val="00FF1C25"/>
    <w:rsid w:val="00FF3F0C"/>
    <w:rsid w:val="00FF4A31"/>
    <w:rsid w:val="00FF7D68"/>
    <w:rsid w:val="02C86152"/>
    <w:rsid w:val="07573942"/>
    <w:rsid w:val="16D10448"/>
    <w:rsid w:val="1E0F11DA"/>
    <w:rsid w:val="245502F0"/>
    <w:rsid w:val="24FF3D57"/>
    <w:rsid w:val="264E03C6"/>
    <w:rsid w:val="2E7F059A"/>
    <w:rsid w:val="2FBC668C"/>
    <w:rsid w:val="3084551C"/>
    <w:rsid w:val="30D61616"/>
    <w:rsid w:val="30FC745F"/>
    <w:rsid w:val="32282A2C"/>
    <w:rsid w:val="38687D7F"/>
    <w:rsid w:val="3B337E5E"/>
    <w:rsid w:val="3C6A3D54"/>
    <w:rsid w:val="3D445F9A"/>
    <w:rsid w:val="41DE20DC"/>
    <w:rsid w:val="44E36C70"/>
    <w:rsid w:val="47010BBA"/>
    <w:rsid w:val="498F0BBB"/>
    <w:rsid w:val="4A9B3AE2"/>
    <w:rsid w:val="4E813629"/>
    <w:rsid w:val="52CB55CD"/>
    <w:rsid w:val="533C0E5A"/>
    <w:rsid w:val="540C7047"/>
    <w:rsid w:val="54EB4EAE"/>
    <w:rsid w:val="56C16441"/>
    <w:rsid w:val="5A034A8E"/>
    <w:rsid w:val="5CC96A89"/>
    <w:rsid w:val="62B66AFB"/>
    <w:rsid w:val="63E93AC2"/>
    <w:rsid w:val="64127BFB"/>
    <w:rsid w:val="65D200F0"/>
    <w:rsid w:val="664037A9"/>
    <w:rsid w:val="6BCD756D"/>
    <w:rsid w:val="70B035B5"/>
    <w:rsid w:val="72E908D1"/>
    <w:rsid w:val="756001E6"/>
    <w:rsid w:val="75A8311A"/>
    <w:rsid w:val="7677539C"/>
    <w:rsid w:val="78FB6F10"/>
    <w:rsid w:val="7CF2743E"/>
    <w:rsid w:val="7FDE0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1"/>
    <w:qFormat/>
    <w:uiPriority w:val="0"/>
    <w:pPr>
      <w:jc w:val="center"/>
    </w:pPr>
    <w:rPr>
      <w:i/>
    </w:rPr>
  </w:style>
  <w:style w:type="paragraph" w:styleId="36">
    <w:name w:val="header"/>
    <w:link w:val="9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semiHidden/>
    <w:qFormat/>
    <w:uiPriority w:val="0"/>
    <w:pPr>
      <w:ind w:left="1418" w:hanging="1418"/>
    </w:p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link w:val="9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1">
    <w:name w:val="Footer Char"/>
    <w:link w:val="35"/>
    <w:qFormat/>
    <w:uiPriority w:val="0"/>
    <w:rPr>
      <w:rFonts w:ascii="Arial" w:hAnsi="Arial"/>
      <w:b/>
      <w:i/>
      <w:sz w:val="18"/>
    </w:rPr>
  </w:style>
  <w:style w:type="character" w:customStyle="1" w:styleId="92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3">
    <w:name w:val="Header Char"/>
    <w:link w:val="36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94">
    <w:name w:val="B1 Char"/>
    <w:link w:val="82"/>
    <w:qFormat/>
    <w:uiPriority w:val="0"/>
    <w:rPr>
      <w:lang w:val="en-GB" w:eastAsia="en-GB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paragraph" w:styleId="96">
    <w:name w:val="List Paragraph"/>
    <w:basedOn w:val="1"/>
    <w:qFormat/>
    <w:uiPriority w:val="34"/>
    <w:pPr>
      <w:ind w:left="720"/>
      <w:contextualSpacing/>
    </w:pPr>
  </w:style>
  <w:style w:type="character" w:customStyle="1" w:styleId="97">
    <w:name w:val="15"/>
    <w:basedOn w:val="46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98">
    <w:name w:val="Revision"/>
    <w:hidden/>
    <w:unhideWhenUsed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character" w:customStyle="1" w:styleId="99">
    <w:name w:val="ui-provid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8" ma:contentTypeDescription="Create a new document." ma:contentTypeScope="" ma:versionID="950d1b40958e49e0487593539ea4e59e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aceb8ec29029f6ed307966dcc0e65ee8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057A93-3FA5-4F7F-B92A-905F4B371C40}">
  <ds:schemaRefs/>
</ds:datastoreItem>
</file>

<file path=customXml/itemProps2.xml><?xml version="1.0" encoding="utf-8"?>
<ds:datastoreItem xmlns:ds="http://schemas.openxmlformats.org/officeDocument/2006/customXml" ds:itemID="{4FAC0E86-2A2F-4125-B590-827B52164B12}">
  <ds:schemaRefs/>
</ds:datastoreItem>
</file>

<file path=customXml/itemProps3.xml><?xml version="1.0" encoding="utf-8"?>
<ds:datastoreItem xmlns:ds="http://schemas.openxmlformats.org/officeDocument/2006/customXml" ds:itemID="{203DC76F-7282-4726-874A-9B4791F82746}">
  <ds:schemaRefs/>
</ds:datastoreItem>
</file>

<file path=customXml/itemProps4.xml><?xml version="1.0" encoding="utf-8"?>
<ds:datastoreItem xmlns:ds="http://schemas.openxmlformats.org/officeDocument/2006/customXml" ds:itemID="{D9611921-0B63-43AA-9BE8-6CD7561EBD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Company>ETSI</Company>
  <Pages>3</Pages>
  <Words>919</Words>
  <Characters>4836</Characters>
  <Lines>72</Lines>
  <Paragraphs>32</Paragraphs>
  <TotalTime>1</TotalTime>
  <ScaleCrop>false</ScaleCrop>
  <LinksUpToDate>false</LinksUpToDate>
  <CharactersWithSpaces>5610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2025-07-23T18:46:00Z</dcterms:created>
  <dc:creator>MCC/Alain Sultan</dc:creator>
  <cp:keywords>WID template</cp:keywords>
  <cp:lastModifiedBy>CMCC</cp:lastModifiedBy>
  <cp:lastPrinted>2000-02-29T03:31:00Z</cp:lastPrinted>
  <dcterms:modified xsi:type="dcterms:W3CDTF">2025-11-07T10:02:22Z</dcterms:modified>
  <dc:title>WID Template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0x010100626CFFAE771FE746AC642F907C21B512</vt:lpwstr>
  </property>
  <property fmtid="{D5CDD505-2E9C-101B-9397-08002B2CF9AE}" pid="9" name="KSOTemplateDocerSaveRecord">
    <vt:lpwstr>eyJoZGlkIjoiYWM5YjVkMzY2OTFhYjRkN2I3N2M4MTMxMDkyNjU3NmUiLCJ1c2VySWQiOiIzMzIwNTUyNDgifQ==</vt:lpwstr>
  </property>
  <property fmtid="{D5CDD505-2E9C-101B-9397-08002B2CF9AE}" pid="10" name="KSOProductBuildVer">
    <vt:lpwstr>2052-12.8.2.21177</vt:lpwstr>
  </property>
  <property fmtid="{D5CDD505-2E9C-101B-9397-08002B2CF9AE}" pid="11" name="ICV">
    <vt:lpwstr>4B649874848F469EBA4BAFAE237AA36C_13</vt:lpwstr>
  </property>
</Properties>
</file>